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jc w:val="center"/>
        <w:tblLayout w:type="fixed"/>
        <w:tblCellMar>
          <w:left w:w="70" w:type="dxa"/>
          <w:right w:w="70" w:type="dxa"/>
        </w:tblCellMar>
        <w:tblLook w:val="0000" w:firstRow="0" w:lastRow="0" w:firstColumn="0" w:lastColumn="0" w:noHBand="0" w:noVBand="0"/>
      </w:tblPr>
      <w:tblGrid>
        <w:gridCol w:w="10773"/>
      </w:tblGrid>
      <w:tr w:rsidR="00EA1EF4" w:rsidRPr="001456F0" w14:paraId="5976DF03" w14:textId="77777777">
        <w:trPr>
          <w:trHeight w:hRule="exact" w:val="2404"/>
          <w:jc w:val="center"/>
        </w:trPr>
        <w:tc>
          <w:tcPr>
            <w:tcW w:w="10773" w:type="dxa"/>
            <w:vAlign w:val="center"/>
          </w:tcPr>
          <w:p w14:paraId="413CEDAD" w14:textId="77777777" w:rsidR="00900D57" w:rsidRPr="001456F0" w:rsidRDefault="00900D57" w:rsidP="000F5441">
            <w:pPr>
              <w:pStyle w:val="Encabezado"/>
              <w:tabs>
                <w:tab w:val="clear" w:pos="4252"/>
                <w:tab w:val="clear" w:pos="8504"/>
              </w:tabs>
              <w:ind w:left="709" w:right="172" w:hanging="349"/>
              <w:jc w:val="both"/>
              <w:rPr>
                <w:rFonts w:ascii="Arial" w:hAnsi="Arial" w:cs="Arial"/>
                <w:lang w:val="es-ES_tradnl"/>
              </w:rPr>
            </w:pPr>
            <w:r w:rsidRPr="001456F0">
              <w:rPr>
                <w:rFonts w:ascii="Arial" w:hAnsi="Arial" w:cs="Arial"/>
                <w:lang w:val="es-ES_tradnl"/>
              </w:rPr>
              <w:t xml:space="preserve">Se propone al Consejo de </w:t>
            </w:r>
            <w:proofErr w:type="gramStart"/>
            <w:r w:rsidRPr="001456F0">
              <w:rPr>
                <w:rFonts w:ascii="Arial" w:hAnsi="Arial" w:cs="Arial"/>
                <w:lang w:val="es-ES_tradnl"/>
              </w:rPr>
              <w:t>Ministros</w:t>
            </w:r>
            <w:proofErr w:type="gramEnd"/>
            <w:r w:rsidRPr="001456F0">
              <w:rPr>
                <w:rFonts w:ascii="Arial" w:hAnsi="Arial" w:cs="Arial"/>
                <w:lang w:val="es-ES_tradnl"/>
              </w:rPr>
              <w:t xml:space="preserve"> la aprobación del siguiente proyecto de disposición:</w:t>
            </w:r>
          </w:p>
        </w:tc>
      </w:tr>
    </w:tbl>
    <w:p w14:paraId="405655C6" w14:textId="77777777" w:rsidR="00900D57" w:rsidRPr="001456F0" w:rsidRDefault="00900D57" w:rsidP="00DB1DE3">
      <w:pPr>
        <w:pStyle w:val="Encabezado"/>
        <w:tabs>
          <w:tab w:val="clear" w:pos="4252"/>
          <w:tab w:val="clear" w:pos="8504"/>
        </w:tabs>
        <w:ind w:left="360" w:right="172"/>
        <w:jc w:val="both"/>
        <w:rPr>
          <w:rFonts w:ascii="Arial" w:hAnsi="Arial" w:cs="Arial"/>
          <w:bCs/>
          <w:spacing w:val="40"/>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0773"/>
      </w:tblGrid>
      <w:tr w:rsidR="00900D57" w:rsidRPr="001456F0" w14:paraId="74A24836" w14:textId="77777777" w:rsidTr="00384053">
        <w:trPr>
          <w:trHeight w:hRule="exact" w:val="1541"/>
          <w:jc w:val="center"/>
        </w:trPr>
        <w:tc>
          <w:tcPr>
            <w:tcW w:w="10773" w:type="dxa"/>
            <w:tcBorders>
              <w:bottom w:val="single" w:sz="4" w:space="0" w:color="auto"/>
            </w:tcBorders>
          </w:tcPr>
          <w:p w14:paraId="4B25650C" w14:textId="343DE8B2" w:rsidR="00900D57" w:rsidRPr="001456F0" w:rsidRDefault="000332E8" w:rsidP="00384053">
            <w:pPr>
              <w:autoSpaceDE w:val="0"/>
              <w:autoSpaceDN w:val="0"/>
              <w:adjustRightInd w:val="0"/>
              <w:spacing w:before="180" w:after="180" w:line="360" w:lineRule="auto"/>
              <w:jc w:val="both"/>
              <w:rPr>
                <w:rFonts w:ascii="Arial" w:hAnsi="Arial" w:cs="Arial"/>
                <w:bCs/>
              </w:rPr>
            </w:pPr>
            <w:bookmarkStart w:id="0" w:name="_Hlk131583269"/>
            <w:r w:rsidRPr="00384053">
              <w:rPr>
                <w:rFonts w:ascii="Arial" w:eastAsia="Arial Unicode MS" w:hAnsi="Arial" w:cs="Arial"/>
                <w:lang w:eastAsia="en-US"/>
              </w:rPr>
              <w:t>Real Decreto por el que se regula la concesión directa de una subvención a la entidad «Diálogo, Asociación de Amistad Hispano-Francesa» para la realización de actuaciones de interés público para la incentivación de estudios de grado y postgrado en España</w:t>
            </w:r>
            <w:r w:rsidR="00EC733C" w:rsidRPr="00384053">
              <w:rPr>
                <w:rFonts w:ascii="Arial" w:eastAsia="Arial Unicode MS" w:hAnsi="Arial" w:cs="Arial"/>
                <w:lang w:eastAsia="en-US"/>
              </w:rPr>
              <w:t>.</w:t>
            </w:r>
            <w:r w:rsidR="00EC733C" w:rsidRPr="001456F0">
              <w:rPr>
                <w:rFonts w:ascii="Arial" w:hAnsi="Arial" w:cs="Arial"/>
                <w:bCs/>
              </w:rPr>
              <w:t xml:space="preserve"> </w:t>
            </w:r>
            <w:bookmarkEnd w:id="0"/>
          </w:p>
        </w:tc>
      </w:tr>
    </w:tbl>
    <w:p w14:paraId="10B92B11" w14:textId="77777777" w:rsidR="00900D57" w:rsidRPr="001456F0" w:rsidRDefault="00900D57" w:rsidP="00DB1DE3">
      <w:pPr>
        <w:ind w:left="360" w:right="172"/>
        <w:jc w:val="both"/>
        <w:rPr>
          <w:rFonts w:ascii="Arial" w:hAnsi="Arial" w:cs="Arial"/>
        </w:rPr>
      </w:pPr>
    </w:p>
    <w:p w14:paraId="3D64BBB8" w14:textId="02169201" w:rsidR="00122E9E" w:rsidRPr="001456F0" w:rsidRDefault="00122E9E" w:rsidP="00650122">
      <w:pPr>
        <w:spacing w:before="100" w:beforeAutospacing="1" w:after="100" w:afterAutospacing="1"/>
        <w:jc w:val="both"/>
        <w:rPr>
          <w:rFonts w:ascii="Arial" w:hAnsi="Arial" w:cs="Arial"/>
        </w:rPr>
      </w:pPr>
    </w:p>
    <w:p w14:paraId="75B6C003" w14:textId="34FB6CA4" w:rsidR="000332E8" w:rsidRPr="00CE6E97" w:rsidRDefault="00384053"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El</w:t>
      </w:r>
      <w:r w:rsidR="000332E8" w:rsidRPr="00CE6E97">
        <w:rPr>
          <w:rFonts w:ascii="Arial" w:eastAsia="Arial Unicode MS" w:hAnsi="Arial" w:cs="Arial"/>
          <w:lang w:eastAsia="en-US"/>
        </w:rPr>
        <w:t xml:space="preserve"> 16 de mayo de 2005, se firmó el Acuerdo Marco entre el Gobierno del Reino de España y el Gobierno de la República Francesa sobre los programas educativos, lingüísticos y culturales en Centros Escolares de los dos Estados. </w:t>
      </w:r>
      <w:r>
        <w:rPr>
          <w:rFonts w:ascii="Arial" w:eastAsia="Arial Unicode MS" w:hAnsi="Arial" w:cs="Arial"/>
          <w:lang w:eastAsia="en-US"/>
        </w:rPr>
        <w:t>Este</w:t>
      </w:r>
      <w:r w:rsidR="000332E8" w:rsidRPr="00CE6E97">
        <w:rPr>
          <w:rFonts w:ascii="Arial" w:eastAsia="Arial Unicode MS" w:hAnsi="Arial" w:cs="Arial"/>
          <w:lang w:eastAsia="en-US"/>
        </w:rPr>
        <w:t xml:space="preserve"> </w:t>
      </w:r>
      <w:r>
        <w:rPr>
          <w:rFonts w:ascii="Arial" w:eastAsia="Arial Unicode MS" w:hAnsi="Arial" w:cs="Arial"/>
          <w:lang w:eastAsia="en-US"/>
        </w:rPr>
        <w:t>a</w:t>
      </w:r>
      <w:r w:rsidR="000332E8" w:rsidRPr="00CE6E97">
        <w:rPr>
          <w:rFonts w:ascii="Arial" w:eastAsia="Arial Unicode MS" w:hAnsi="Arial" w:cs="Arial"/>
          <w:lang w:eastAsia="en-US"/>
        </w:rPr>
        <w:t>cuerdo hace referencia en su artículo 7 a una posible integración de los currículos respectivos de Educación Secundaria en un currículo común mixto, con objeto de otorgar una doble titulación al término de los estudios secundarios, a los alumnos que superen este currículo integrado.</w:t>
      </w:r>
    </w:p>
    <w:p w14:paraId="7EF11D56" w14:textId="0C4DF5A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El </w:t>
      </w:r>
      <w:r w:rsidR="00384053">
        <w:rPr>
          <w:rFonts w:ascii="Arial" w:eastAsia="Arial Unicode MS" w:hAnsi="Arial" w:cs="Arial"/>
          <w:lang w:eastAsia="en-US"/>
        </w:rPr>
        <w:t>a</w:t>
      </w:r>
      <w:r w:rsidRPr="00CE6E97">
        <w:rPr>
          <w:rFonts w:ascii="Arial" w:eastAsia="Arial Unicode MS" w:hAnsi="Arial" w:cs="Arial"/>
          <w:lang w:eastAsia="en-US"/>
        </w:rPr>
        <w:t xml:space="preserve">cuerdo entre el Gobierno del Reino de España y el Gobierno de la República Francesa relativo a la doble titulación de Bachiller y de </w:t>
      </w:r>
      <w:proofErr w:type="spellStart"/>
      <w:r w:rsidRPr="00384053">
        <w:rPr>
          <w:rFonts w:ascii="Arial" w:eastAsia="Arial Unicode MS" w:hAnsi="Arial" w:cs="Arial"/>
          <w:i/>
          <w:iCs/>
          <w:lang w:eastAsia="en-US"/>
        </w:rPr>
        <w:t>Baccalauréat</w:t>
      </w:r>
      <w:proofErr w:type="spellEnd"/>
      <w:r w:rsidRPr="00CE6E97">
        <w:rPr>
          <w:rFonts w:ascii="Arial" w:eastAsia="Arial Unicode MS" w:hAnsi="Arial" w:cs="Arial"/>
          <w:lang w:eastAsia="en-US"/>
        </w:rPr>
        <w:t xml:space="preserve">, hecho </w:t>
      </w:r>
      <w:r w:rsidRPr="00384053">
        <w:rPr>
          <w:rFonts w:ascii="Arial" w:eastAsia="Arial Unicode MS" w:hAnsi="Arial" w:cs="Arial"/>
          <w:i/>
          <w:iCs/>
          <w:lang w:eastAsia="en-US"/>
        </w:rPr>
        <w:t xml:space="preserve">ad </w:t>
      </w:r>
      <w:proofErr w:type="spellStart"/>
      <w:r w:rsidRPr="00384053">
        <w:rPr>
          <w:rFonts w:ascii="Arial" w:eastAsia="Arial Unicode MS" w:hAnsi="Arial" w:cs="Arial"/>
          <w:i/>
          <w:iCs/>
          <w:lang w:eastAsia="en-US"/>
        </w:rPr>
        <w:t>referendum</w:t>
      </w:r>
      <w:proofErr w:type="spellEnd"/>
      <w:r w:rsidRPr="00CE6E97">
        <w:rPr>
          <w:rFonts w:ascii="Arial" w:eastAsia="Arial Unicode MS" w:hAnsi="Arial" w:cs="Arial"/>
          <w:lang w:eastAsia="en-US"/>
        </w:rPr>
        <w:t xml:space="preserve"> en París el 10 de enero de 2008</w:t>
      </w:r>
      <w:r w:rsidR="00384053">
        <w:rPr>
          <w:rFonts w:ascii="Arial" w:eastAsia="Arial Unicode MS" w:hAnsi="Arial" w:cs="Arial"/>
          <w:lang w:eastAsia="en-US"/>
        </w:rPr>
        <w:t>,</w:t>
      </w:r>
      <w:r w:rsidRPr="00CE6E97">
        <w:rPr>
          <w:rFonts w:ascii="Arial" w:eastAsia="Arial Unicode MS" w:hAnsi="Arial" w:cs="Arial"/>
          <w:lang w:eastAsia="en-US"/>
        </w:rPr>
        <w:t xml:space="preserve"> estableció un currículo mixto para los centros docentes españoles y franceses que preparen para la obtención de los títulos de Bachiller y de </w:t>
      </w:r>
      <w:proofErr w:type="spellStart"/>
      <w:r w:rsidR="00384053">
        <w:rPr>
          <w:rFonts w:ascii="Arial" w:eastAsia="Arial Unicode MS" w:hAnsi="Arial" w:cs="Arial"/>
          <w:lang w:eastAsia="en-US"/>
        </w:rPr>
        <w:t>B</w:t>
      </w:r>
      <w:r w:rsidRPr="00384053">
        <w:rPr>
          <w:rFonts w:ascii="Arial" w:eastAsia="Arial Unicode MS" w:hAnsi="Arial" w:cs="Arial"/>
          <w:i/>
          <w:iCs/>
          <w:lang w:eastAsia="en-US"/>
        </w:rPr>
        <w:t>accalauréat</w:t>
      </w:r>
      <w:proofErr w:type="spellEnd"/>
      <w:r w:rsidRPr="00CE6E97">
        <w:rPr>
          <w:rFonts w:ascii="Arial" w:eastAsia="Arial Unicode MS" w:hAnsi="Arial" w:cs="Arial"/>
          <w:lang w:eastAsia="en-US"/>
        </w:rPr>
        <w:t xml:space="preserve">. Estos dos títulos otorgan al alumnado que los obtenga el derecho a acceder a la enseñanza superior española para los titulados en sistemas educativos de Estados miembros de la Unión Europea y a la enseñanza superior francesa, por estar en posesión del título de </w:t>
      </w:r>
      <w:proofErr w:type="spellStart"/>
      <w:r w:rsidRPr="00384053">
        <w:rPr>
          <w:rFonts w:ascii="Arial" w:eastAsia="Arial Unicode MS" w:hAnsi="Arial" w:cs="Arial"/>
          <w:i/>
          <w:iCs/>
          <w:lang w:eastAsia="en-US"/>
        </w:rPr>
        <w:t>Baccalauréat</w:t>
      </w:r>
      <w:proofErr w:type="spellEnd"/>
      <w:r w:rsidRPr="00CE6E97">
        <w:rPr>
          <w:rFonts w:ascii="Arial" w:eastAsia="Arial Unicode MS" w:hAnsi="Arial" w:cs="Arial"/>
          <w:lang w:eastAsia="en-US"/>
        </w:rPr>
        <w:t>.</w:t>
      </w:r>
    </w:p>
    <w:p w14:paraId="02FF5BF7"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Posteriormente, se aprobó el Real Decreto 102/2010, de 5 de febrero, por el que se regula la ordenación de las enseñanzas acogidas al acuerdo entre el Gobierno de España y el Gobierno de Francia relativo a la doble titulación de Bachiller y de </w:t>
      </w:r>
      <w:proofErr w:type="spellStart"/>
      <w:r w:rsidRPr="00384053">
        <w:rPr>
          <w:rFonts w:ascii="Arial" w:eastAsia="Arial Unicode MS" w:hAnsi="Arial" w:cs="Arial"/>
          <w:i/>
          <w:iCs/>
          <w:lang w:eastAsia="en-US"/>
        </w:rPr>
        <w:t>Baccalauréat</w:t>
      </w:r>
      <w:proofErr w:type="spellEnd"/>
      <w:r w:rsidRPr="00CE6E97">
        <w:rPr>
          <w:rFonts w:ascii="Arial" w:eastAsia="Arial Unicode MS" w:hAnsi="Arial" w:cs="Arial"/>
          <w:lang w:eastAsia="en-US"/>
        </w:rPr>
        <w:t xml:space="preserve"> en centros docentes españoles. </w:t>
      </w:r>
    </w:p>
    <w:p w14:paraId="1977BF9D" w14:textId="06B9C0B0"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Una de las asociaciones que más esfuerzos han realizado a la hora de promover la progresiva internacionalización y el mayor conocimiento por parte del alumnado de la educación </w:t>
      </w:r>
      <w:r w:rsidRPr="00CE6E97">
        <w:rPr>
          <w:rFonts w:ascii="Arial" w:eastAsia="Arial Unicode MS" w:hAnsi="Arial" w:cs="Arial"/>
          <w:lang w:eastAsia="en-US"/>
        </w:rPr>
        <w:lastRenderedPageBreak/>
        <w:t xml:space="preserve">hispanofrancesa es </w:t>
      </w:r>
      <w:r w:rsidR="00384053">
        <w:rPr>
          <w:rFonts w:ascii="Arial" w:hAnsi="Arial"/>
        </w:rPr>
        <w:t>«</w:t>
      </w:r>
      <w:r w:rsidRPr="00CE6E97">
        <w:rPr>
          <w:rFonts w:ascii="Arial" w:hAnsi="Arial"/>
        </w:rPr>
        <w:t>Diálogo, Asociación de Amistad Hispano-Francesa</w:t>
      </w:r>
      <w:r w:rsidR="00384053">
        <w:rPr>
          <w:rFonts w:ascii="Arial" w:hAnsi="Arial"/>
        </w:rPr>
        <w:t>»</w:t>
      </w:r>
      <w:r w:rsidRPr="00CE6E97">
        <w:rPr>
          <w:rFonts w:ascii="Arial" w:eastAsia="Arial Unicode MS" w:hAnsi="Arial" w:cs="Arial"/>
          <w:lang w:eastAsia="en-US"/>
        </w:rPr>
        <w:t xml:space="preserve">, constituida por un grupo de empresas francesas y españolas y centros de enseñanza superior que promueve, a instancias de la Embajada de Francia en España, la movilidad de jóvenes españoles que desean estudiar un año o hacer prácticas en Francia en el marco del programa denominado </w:t>
      </w:r>
      <w:r w:rsidRPr="00384053">
        <w:rPr>
          <w:rFonts w:ascii="Arial" w:eastAsia="Arial Unicode MS" w:hAnsi="Arial" w:cs="Arial"/>
          <w:i/>
          <w:iCs/>
          <w:lang w:eastAsia="en-US"/>
        </w:rPr>
        <w:t>Avenir</w:t>
      </w:r>
      <w:r w:rsidRPr="00CE6E97">
        <w:rPr>
          <w:rFonts w:ascii="Arial" w:eastAsia="Arial Unicode MS" w:hAnsi="Arial" w:cs="Arial"/>
          <w:lang w:eastAsia="en-US"/>
        </w:rPr>
        <w:t>.</w:t>
      </w:r>
    </w:p>
    <w:p w14:paraId="21FEBC50" w14:textId="71B2446A"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La cercanía geográfica de Francia con España y los profundos lazos económicos, sociales y culturales que vinculan a ambos países ameritan la necesidad de replicar desde la Embajada de España en Francia esta iniciativa que permita a alumnos de nacionalidad francesa o franco-española realizar estudios de grado o posgrado en España, ampliando a ambos países el programa </w:t>
      </w:r>
      <w:r w:rsidRPr="00384053">
        <w:rPr>
          <w:rFonts w:ascii="Arial" w:eastAsia="Arial Unicode MS" w:hAnsi="Arial" w:cs="Arial"/>
          <w:i/>
          <w:iCs/>
          <w:lang w:eastAsia="en-US"/>
        </w:rPr>
        <w:t>Avenir</w:t>
      </w:r>
      <w:r w:rsidRPr="00CE6E97">
        <w:rPr>
          <w:rFonts w:ascii="Arial" w:eastAsia="Arial Unicode MS" w:hAnsi="Arial" w:cs="Arial"/>
          <w:lang w:eastAsia="en-US"/>
        </w:rPr>
        <w:t xml:space="preserve"> como ejemplo de colaboración en el marco europeo y en el ámbito de la educación superior.</w:t>
      </w:r>
    </w:p>
    <w:p w14:paraId="448AFE1D" w14:textId="47D87F0D"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Mediante este real decreto se autoriza la concesión directa de una subvención por razones de interés público, social y económico a </w:t>
      </w:r>
      <w:r w:rsidRPr="00CE6E97">
        <w:rPr>
          <w:rFonts w:ascii="Arial" w:hAnsi="Arial"/>
        </w:rPr>
        <w:t>Diálogo, Asociación de Amistad Hispano-Francesa</w:t>
      </w:r>
      <w:r w:rsidRPr="00CE6E97" w:rsidDel="00E2230F">
        <w:rPr>
          <w:rFonts w:ascii="Arial" w:eastAsia="Arial Unicode MS" w:hAnsi="Arial" w:cs="Arial"/>
          <w:lang w:eastAsia="en-US"/>
        </w:rPr>
        <w:t xml:space="preserve"> </w:t>
      </w:r>
      <w:r w:rsidRPr="00CE6E97">
        <w:rPr>
          <w:rFonts w:ascii="Arial" w:eastAsia="Arial Unicode MS" w:hAnsi="Arial" w:cs="Arial"/>
          <w:lang w:eastAsia="en-US"/>
        </w:rPr>
        <w:t>para la realización de actuaciones para la incentivación de estudios de grado y postgrado en España por jóvenes de nacionalidad francesa y franco-española.</w:t>
      </w:r>
    </w:p>
    <w:p w14:paraId="23436917" w14:textId="6AD06969" w:rsidR="000332E8" w:rsidRPr="00CE6E97" w:rsidRDefault="000332E8" w:rsidP="000332E8">
      <w:pPr>
        <w:autoSpaceDE w:val="0"/>
        <w:autoSpaceDN w:val="0"/>
        <w:adjustRightInd w:val="0"/>
        <w:spacing w:before="180" w:after="180" w:line="360" w:lineRule="auto"/>
        <w:jc w:val="both"/>
        <w:rPr>
          <w:rFonts w:ascii="Arial" w:hAnsi="Arial"/>
        </w:rPr>
      </w:pPr>
      <w:r w:rsidRPr="00CE6E97">
        <w:rPr>
          <w:rFonts w:ascii="Arial" w:hAnsi="Arial"/>
        </w:rPr>
        <w:t>Diálogo, Asociación de Amistad Hispano-Francesa</w:t>
      </w:r>
      <w:r w:rsidRPr="00CE6E97">
        <w:t xml:space="preserve"> </w:t>
      </w:r>
      <w:r w:rsidRPr="00CE6E97">
        <w:rPr>
          <w:rFonts w:ascii="Arial" w:hAnsi="Arial"/>
        </w:rPr>
        <w:t xml:space="preserve">es una asociación de utilidad pública cuya misión es potenciar la construcción europea a través del vínculo hispano-francés. Son sus </w:t>
      </w:r>
      <w:proofErr w:type="gramStart"/>
      <w:r w:rsidRPr="00CE6E97">
        <w:rPr>
          <w:rFonts w:ascii="Arial" w:hAnsi="Arial"/>
        </w:rPr>
        <w:t>Presidentes</w:t>
      </w:r>
      <w:proofErr w:type="gramEnd"/>
      <w:r w:rsidRPr="00CE6E97">
        <w:rPr>
          <w:rFonts w:ascii="Arial" w:hAnsi="Arial"/>
        </w:rPr>
        <w:t xml:space="preserve"> de Honor S.M. el Rey de España y el Presidente de la República Francesa. A través de sus actividades y sus becas de excelencia para estudiar en Francia y en España, Diálogo fomenta el intercambio de ideas y experiencias y ejerce una labor divulgativa que aporta valor y retorno tanto a los socios como a la sociedad en su conjunto.</w:t>
      </w:r>
    </w:p>
    <w:p w14:paraId="6C2366ED" w14:textId="487D7D64"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La </w:t>
      </w:r>
      <w:r w:rsidR="00384053">
        <w:rPr>
          <w:rFonts w:ascii="Arial" w:eastAsia="Arial Unicode MS" w:hAnsi="Arial" w:cs="Arial"/>
          <w:lang w:eastAsia="en-US"/>
        </w:rPr>
        <w:t>a</w:t>
      </w:r>
      <w:r w:rsidRPr="00CE6E97">
        <w:rPr>
          <w:rFonts w:ascii="Arial" w:eastAsia="Arial Unicode MS" w:hAnsi="Arial" w:cs="Arial"/>
          <w:lang w:eastAsia="en-US"/>
        </w:rPr>
        <w:t>sociación tiene por objeto promover e impulsar aquellas actividades que permitan una mejor comprensión y diálogo entre España y Francia en todos los dominios y muy especialmente en el ámbito cultural, artístico, universitario, empresarial, periodístico, deportivo y humano.</w:t>
      </w:r>
    </w:p>
    <w:p w14:paraId="25308E8E"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Desde 1983, Diálogo promueve y organiza diversas actividades empresariales, culturales, universitarias, científicas e informativas, así como estudios sociológicos, para enriquecer las relaciones entre Francia y España.</w:t>
      </w:r>
    </w:p>
    <w:p w14:paraId="52D9AC2F" w14:textId="4CFD08B2"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Concurren en el presente supuesto razones de interés público, social y económico que ameritan la concesión directa de la subvención que se </w:t>
      </w:r>
      <w:r w:rsidR="00384053">
        <w:rPr>
          <w:rFonts w:ascii="Arial" w:eastAsia="Arial Unicode MS" w:hAnsi="Arial" w:cs="Arial"/>
          <w:lang w:eastAsia="en-US"/>
        </w:rPr>
        <w:t>regula</w:t>
      </w:r>
      <w:r w:rsidRPr="00CE6E97">
        <w:rPr>
          <w:rFonts w:ascii="Arial" w:eastAsia="Arial Unicode MS" w:hAnsi="Arial" w:cs="Arial"/>
          <w:lang w:eastAsia="en-US"/>
        </w:rPr>
        <w:t xml:space="preserve"> mediante este real decreto, toda vez que la cuantía otorgada permitirá un mayor y más profundo conocimiento, por parte de la población estudiantil francesa y franco-española, del sistema universitario español, favoreciendo así el incremento de estudiantes que opten por ampliar sus estudios en España, lo que revertirá en un </w:t>
      </w:r>
      <w:r w:rsidRPr="00CE6E97">
        <w:rPr>
          <w:rFonts w:ascii="Arial" w:eastAsia="Arial Unicode MS" w:hAnsi="Arial" w:cs="Arial"/>
          <w:lang w:eastAsia="en-US"/>
        </w:rPr>
        <w:lastRenderedPageBreak/>
        <w:t>mayor conocimiento mutuo de los respectivos sistemas educativos universitarios y en la generación de sinergias entre ambos países, fortaleciendo los tradicionales lazos que unen a España y Francia y permitiendo profundizar en el sentimiento europeísta y en la creación de vínculos económicos, sociales y culturales entre ambos países.</w:t>
      </w:r>
    </w:p>
    <w:p w14:paraId="03AF75AC" w14:textId="17E9A003"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El proyecto está alineado con los objetivos estratégicos y específicos del Plan Estratégico de Subvenciones para el año 2025 del Ministerio de Ciencia, Innovación y Universidades. Así, responde al objetivo estratégico 3 (</w:t>
      </w:r>
      <w:r w:rsidR="00384053">
        <w:rPr>
          <w:rFonts w:ascii="Arial" w:eastAsia="Arial Unicode MS" w:hAnsi="Arial" w:cs="Arial"/>
          <w:lang w:eastAsia="en-US"/>
        </w:rPr>
        <w:t>«</w:t>
      </w:r>
      <w:r w:rsidRPr="00CE6E97">
        <w:rPr>
          <w:rFonts w:ascii="Arial" w:eastAsia="Arial Unicode MS" w:hAnsi="Arial" w:cs="Arial"/>
          <w:lang w:eastAsia="en-US"/>
        </w:rPr>
        <w:t>Promover la internacionalización del sistema universitario español</w:t>
      </w:r>
      <w:r w:rsidR="00384053">
        <w:rPr>
          <w:rFonts w:ascii="Arial" w:eastAsia="Arial Unicode MS" w:hAnsi="Arial" w:cs="Arial"/>
          <w:lang w:eastAsia="en-US"/>
        </w:rPr>
        <w:t>»</w:t>
      </w:r>
      <w:r w:rsidRPr="00CE6E97">
        <w:rPr>
          <w:rFonts w:ascii="Arial" w:eastAsia="Arial Unicode MS" w:hAnsi="Arial" w:cs="Arial"/>
          <w:lang w:eastAsia="en-US"/>
        </w:rPr>
        <w:t>), justificándose su necesidad en tanto en cuanto</w:t>
      </w:r>
      <w:r w:rsidR="00384053">
        <w:rPr>
          <w:rFonts w:ascii="Arial" w:eastAsia="Arial Unicode MS" w:hAnsi="Arial" w:cs="Arial"/>
          <w:lang w:eastAsia="en-US"/>
        </w:rPr>
        <w:t xml:space="preserve"> </w:t>
      </w:r>
      <w:r w:rsidRPr="00CE6E97">
        <w:rPr>
          <w:rFonts w:ascii="Arial" w:eastAsia="Arial Unicode MS" w:hAnsi="Arial" w:cs="Arial"/>
          <w:lang w:eastAsia="en-US"/>
        </w:rPr>
        <w:t xml:space="preserve">garantiza la continuidad de la realización de estudios de grado y postgrado en España por parte de alumnos de nacionalidad francesa y franco-española, lo cual es esencial tal y como se recoge en el proyecto para permitir un mayor conocimiento, por parte de la población estudiantil francesa y franco-española, del sistema universitario español, incrementar los estudiantes que optan por ampliar sus estudios en España, la generación de sinergias entre ambos países y, en definitiva, fomentar la movilidad internacional de los estudiantes. </w:t>
      </w:r>
    </w:p>
    <w:p w14:paraId="7D41FEDA" w14:textId="37C27AD8"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Se considera que la norma se adecua a los principios de buena regulación previstos en el artículo 129 de la Ley 39/2015, de 1 de octubre, del Procedimiento Administrativo Común de las Administraciones Públicas</w:t>
      </w:r>
      <w:r w:rsidR="00384053">
        <w:rPr>
          <w:rFonts w:ascii="Arial" w:eastAsia="Arial Unicode MS" w:hAnsi="Arial" w:cs="Arial"/>
          <w:lang w:eastAsia="en-US"/>
        </w:rPr>
        <w:t>.</w:t>
      </w:r>
      <w:r w:rsidRPr="00CE6E97">
        <w:rPr>
          <w:rFonts w:ascii="Arial" w:eastAsia="Arial Unicode MS" w:hAnsi="Arial" w:cs="Arial"/>
          <w:lang w:eastAsia="en-US"/>
        </w:rPr>
        <w:t xml:space="preserve"> </w:t>
      </w:r>
      <w:r w:rsidR="00384053">
        <w:rPr>
          <w:rFonts w:ascii="Arial" w:eastAsia="Arial Unicode MS" w:hAnsi="Arial" w:cs="Arial"/>
          <w:lang w:eastAsia="en-US"/>
        </w:rPr>
        <w:t>P</w:t>
      </w:r>
      <w:r w:rsidRPr="00CE6E97">
        <w:rPr>
          <w:rFonts w:ascii="Arial" w:eastAsia="Arial Unicode MS" w:hAnsi="Arial" w:cs="Arial"/>
          <w:lang w:eastAsia="en-US"/>
        </w:rPr>
        <w:t>articularmente a los de necesidad y eficacia, al estar justificada por razones de interés general, basarse en una identificación clara de los fines perseguidos y resultar el instrumento más adecuado para garantizar la consecución de sus objetivos; al de proporcionalidad, al contener la regulación imprescindible para atender las necesidades que pretende cubrir, una vez constatado que no existen otras medidas menos restrictivas de derechos o que impongan menos obligaciones a sus destinatarios; al de eficiencia</w:t>
      </w:r>
      <w:r w:rsidR="00384053">
        <w:rPr>
          <w:rFonts w:ascii="Arial" w:eastAsia="Arial Unicode MS" w:hAnsi="Arial" w:cs="Arial"/>
          <w:lang w:eastAsia="en-US"/>
        </w:rPr>
        <w:t>,</w:t>
      </w:r>
      <w:r w:rsidRPr="00CE6E97">
        <w:rPr>
          <w:rFonts w:ascii="Arial" w:eastAsia="Arial Unicode MS" w:hAnsi="Arial" w:cs="Arial"/>
          <w:lang w:eastAsia="en-US"/>
        </w:rPr>
        <w:t xml:space="preserve"> ya que la iniciativa normativa evita cargas administrativas innecesarias o accesorias y racionaliza, en su aplicación, la gestión de los recursos públicos</w:t>
      </w:r>
      <w:r w:rsidR="00384053">
        <w:rPr>
          <w:rFonts w:ascii="Arial" w:eastAsia="Arial Unicode MS" w:hAnsi="Arial" w:cs="Arial"/>
          <w:lang w:eastAsia="en-US"/>
        </w:rPr>
        <w:t>;</w:t>
      </w:r>
      <w:r w:rsidRPr="00CE6E97">
        <w:rPr>
          <w:rFonts w:ascii="Arial" w:eastAsia="Arial Unicode MS" w:hAnsi="Arial" w:cs="Arial"/>
          <w:lang w:eastAsia="en-US"/>
        </w:rPr>
        <w:t xml:space="preserve"> al de</w:t>
      </w:r>
      <w:r w:rsidR="00384053">
        <w:rPr>
          <w:rFonts w:ascii="Arial" w:eastAsia="Arial Unicode MS" w:hAnsi="Arial" w:cs="Arial"/>
          <w:lang w:eastAsia="en-US"/>
        </w:rPr>
        <w:t xml:space="preserve"> </w:t>
      </w:r>
      <w:r w:rsidRPr="00CE6E97">
        <w:rPr>
          <w:rFonts w:ascii="Arial" w:eastAsia="Arial Unicode MS" w:hAnsi="Arial" w:cs="Arial"/>
          <w:lang w:eastAsia="en-US"/>
        </w:rPr>
        <w:t>seguridad jurídica toda vez que la norma contempla las garantías necesarias para la adecuada ejecución de la subvención nominativa en ella prevista</w:t>
      </w:r>
      <w:r w:rsidR="00384053">
        <w:rPr>
          <w:rFonts w:ascii="Arial" w:eastAsia="Arial Unicode MS" w:hAnsi="Arial" w:cs="Arial"/>
          <w:lang w:eastAsia="en-US"/>
        </w:rPr>
        <w:t>;</w:t>
      </w:r>
      <w:r w:rsidRPr="00CE6E97">
        <w:rPr>
          <w:rFonts w:ascii="Arial" w:eastAsia="Arial Unicode MS" w:hAnsi="Arial" w:cs="Arial"/>
          <w:lang w:eastAsia="en-US"/>
        </w:rPr>
        <w:t xml:space="preserve"> y al de transparencia</w:t>
      </w:r>
      <w:r w:rsidR="00384053">
        <w:rPr>
          <w:rFonts w:ascii="Arial" w:eastAsia="Arial Unicode MS" w:hAnsi="Arial" w:cs="Arial"/>
          <w:lang w:eastAsia="en-US"/>
        </w:rPr>
        <w:t>,</w:t>
      </w:r>
      <w:r w:rsidRPr="00CE6E97">
        <w:rPr>
          <w:rFonts w:ascii="Arial" w:eastAsia="Arial Unicode MS" w:hAnsi="Arial" w:cs="Arial"/>
          <w:lang w:eastAsia="en-US"/>
        </w:rPr>
        <w:t xml:space="preserve"> </w:t>
      </w:r>
      <w:bookmarkStart w:id="1" w:name="_Hlk210755210"/>
      <w:r w:rsidRPr="00CE6E97">
        <w:rPr>
          <w:rFonts w:ascii="Arial" w:eastAsia="Arial Unicode MS" w:hAnsi="Arial" w:cs="Arial"/>
          <w:lang w:eastAsia="en-US"/>
        </w:rPr>
        <w:t xml:space="preserve">ya que se ha sometimiento </w:t>
      </w:r>
      <w:r w:rsidR="00384053">
        <w:rPr>
          <w:rFonts w:ascii="Arial" w:eastAsia="Arial Unicode MS" w:hAnsi="Arial" w:cs="Arial"/>
          <w:lang w:eastAsia="en-US"/>
        </w:rPr>
        <w:t xml:space="preserve">el proyecto de real decreto </w:t>
      </w:r>
      <w:r w:rsidRPr="00CE6E97">
        <w:rPr>
          <w:rFonts w:ascii="Arial" w:eastAsia="Arial Unicode MS" w:hAnsi="Arial" w:cs="Arial"/>
          <w:lang w:eastAsia="en-US"/>
        </w:rPr>
        <w:t xml:space="preserve">al trámite de </w:t>
      </w:r>
      <w:r w:rsidR="00384053">
        <w:rPr>
          <w:rFonts w:ascii="Arial" w:eastAsia="Arial Unicode MS" w:hAnsi="Arial" w:cs="Arial"/>
          <w:lang w:eastAsia="en-US"/>
        </w:rPr>
        <w:t>información pública</w:t>
      </w:r>
      <w:bookmarkEnd w:id="1"/>
      <w:r w:rsidRPr="00CE6E97">
        <w:rPr>
          <w:rFonts w:ascii="Arial" w:eastAsia="Arial Unicode MS" w:hAnsi="Arial" w:cs="Arial"/>
          <w:lang w:eastAsia="en-US"/>
        </w:rPr>
        <w:t>.</w:t>
      </w:r>
    </w:p>
    <w:p w14:paraId="67DAFA50" w14:textId="77777777" w:rsidR="000332E8"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El artículo 22.2.c) de la Ley 38/2003, de 17 de noviembre, General de Subvenciones, así como el artículo 67 de su Reglamento, aprobado por el Real Decreto 887/2006, de 21 de julio, establecen que podrán concederse de forma directa y «con carácter excepcional, aquellas otras subvenciones en que se acrediten razones de interés público, social, económico o humanitario, u otras </w:t>
      </w:r>
      <w:r w:rsidRPr="00CE6E97">
        <w:rPr>
          <w:rFonts w:ascii="Arial" w:eastAsia="Arial Unicode MS" w:hAnsi="Arial" w:cs="Arial"/>
          <w:lang w:eastAsia="en-US"/>
        </w:rPr>
        <w:lastRenderedPageBreak/>
        <w:t xml:space="preserve">debidamente justificadas que dificulten su convocatoria pública». De conformidad con lo previsto en el artículo 28.2 de la Ley 38/2003, de 17 de noviembre, las normas especiales reguladoras de las subvenciones previstas en el artículo 22.2.c) deberán ser aprobadas por real decreto, a propuesta del </w:t>
      </w:r>
      <w:proofErr w:type="gramStart"/>
      <w:r w:rsidRPr="00CE6E97">
        <w:rPr>
          <w:rFonts w:ascii="Arial" w:eastAsia="Arial Unicode MS" w:hAnsi="Arial" w:cs="Arial"/>
          <w:lang w:eastAsia="en-US"/>
        </w:rPr>
        <w:t>Ministro</w:t>
      </w:r>
      <w:proofErr w:type="gramEnd"/>
      <w:r w:rsidRPr="00CE6E97">
        <w:rPr>
          <w:rFonts w:ascii="Arial" w:eastAsia="Arial Unicode MS" w:hAnsi="Arial" w:cs="Arial"/>
          <w:lang w:eastAsia="en-US"/>
        </w:rPr>
        <w:t xml:space="preserve"> competente y previo informe del Ministerio de Hacienda.</w:t>
      </w:r>
    </w:p>
    <w:p w14:paraId="7524CB03" w14:textId="1F8D15E6" w:rsidR="00384053" w:rsidRPr="00CE6E97" w:rsidRDefault="00384053"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Este </w:t>
      </w:r>
      <w:r w:rsidRPr="00384053">
        <w:rPr>
          <w:rFonts w:ascii="Arial" w:eastAsia="Arial Unicode MS" w:hAnsi="Arial" w:cs="Arial"/>
          <w:lang w:eastAsia="en-US"/>
        </w:rPr>
        <w:t>real decreto se dicta al amparo del artículo 149.1. 30.ª de la Constitución Española, que establece la competencia exclusiva del Estado en materia de regulación de las condiciones de obtención, expedición y homologación de títulos académicos y profesionales y normas básicas para el desarrollo del artículo 27 de la Constitución, a fin de garantizar el cumplimiento de las obligaciones de los poderes públicos en esta materia</w:t>
      </w:r>
      <w:r w:rsidRPr="00CE6E97">
        <w:rPr>
          <w:rFonts w:ascii="Arial" w:eastAsia="Arial Unicode MS" w:hAnsi="Arial" w:cs="Arial"/>
          <w:lang w:eastAsia="en-US"/>
        </w:rPr>
        <w:t>.</w:t>
      </w:r>
    </w:p>
    <w:p w14:paraId="7FF95259" w14:textId="2783A927" w:rsidR="00D45C7F" w:rsidRPr="00384053" w:rsidRDefault="000332E8" w:rsidP="00384053">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En su virtud, a propuesta de la Ministra de Ciencia, Innovación y Universidades, previo informe del Ministerio de Hacienda, y previa deliberación del Consejo de Ministros en su reunión del día</w:t>
      </w:r>
      <w:r w:rsidR="00384053">
        <w:rPr>
          <w:rFonts w:ascii="Arial" w:eastAsia="Arial Unicode MS" w:hAnsi="Arial" w:cs="Arial"/>
          <w:lang w:eastAsia="en-US"/>
        </w:rPr>
        <w:t xml:space="preserve"> </w:t>
      </w:r>
      <w:proofErr w:type="gramStart"/>
      <w:r w:rsidR="00384053">
        <w:rPr>
          <w:rFonts w:ascii="Arial" w:eastAsia="Arial Unicode MS" w:hAnsi="Arial" w:cs="Arial"/>
          <w:lang w:eastAsia="en-US"/>
        </w:rPr>
        <w:t xml:space="preserve">  </w:t>
      </w:r>
      <w:r w:rsidRPr="00CE6E97">
        <w:rPr>
          <w:rFonts w:ascii="Arial" w:eastAsia="Arial Unicode MS" w:hAnsi="Arial" w:cs="Arial"/>
          <w:lang w:eastAsia="en-US"/>
        </w:rPr>
        <w:t>,</w:t>
      </w:r>
      <w:proofErr w:type="gramEnd"/>
    </w:p>
    <w:p w14:paraId="216CBFB5" w14:textId="1D1D59AC" w:rsidR="00F40E97" w:rsidRPr="001456F0" w:rsidRDefault="00F40E97" w:rsidP="004C3900">
      <w:pPr>
        <w:pStyle w:val="parrafo"/>
        <w:jc w:val="center"/>
        <w:rPr>
          <w:rFonts w:ascii="Arial" w:hAnsi="Arial" w:cs="Arial"/>
        </w:rPr>
      </w:pPr>
      <w:r w:rsidRPr="001456F0">
        <w:rPr>
          <w:rFonts w:ascii="Arial" w:hAnsi="Arial" w:cs="Arial"/>
        </w:rPr>
        <w:t>DISPONGO:</w:t>
      </w:r>
    </w:p>
    <w:p w14:paraId="24C92E7B"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1. </w:t>
      </w:r>
      <w:r w:rsidRPr="00384053">
        <w:rPr>
          <w:rFonts w:ascii="Arial" w:eastAsia="Arial Unicode MS" w:hAnsi="Arial" w:cs="Arial"/>
          <w:i/>
          <w:iCs/>
          <w:lang w:eastAsia="en-US"/>
        </w:rPr>
        <w:t>Objeto y finalidad</w:t>
      </w:r>
      <w:r w:rsidRPr="00CE6E97">
        <w:rPr>
          <w:rFonts w:ascii="Arial" w:eastAsia="Arial Unicode MS" w:hAnsi="Arial" w:cs="Arial"/>
          <w:lang w:eastAsia="en-US"/>
        </w:rPr>
        <w:t>.</w:t>
      </w:r>
    </w:p>
    <w:p w14:paraId="5508E9EB" w14:textId="0BD72640"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1.Este real decreto tiene por objeto regular la concesión directa de una subvención a la entidad </w:t>
      </w:r>
      <w:r w:rsidR="00384053">
        <w:rPr>
          <w:rFonts w:ascii="Arial" w:eastAsia="Arial Unicode MS" w:hAnsi="Arial" w:cs="Arial"/>
          <w:lang w:eastAsia="en-US"/>
        </w:rPr>
        <w:t>«</w:t>
      </w:r>
      <w:r w:rsidRPr="00CE6E97">
        <w:rPr>
          <w:rFonts w:ascii="Arial" w:eastAsia="Arial Unicode MS" w:hAnsi="Arial" w:cs="Arial"/>
          <w:lang w:eastAsia="en-US"/>
        </w:rPr>
        <w:t>Diálogo, Asociación de Amistad Hispano-Francesa</w:t>
      </w:r>
      <w:r w:rsidR="00384053">
        <w:rPr>
          <w:rFonts w:ascii="Arial" w:eastAsia="Arial Unicode MS" w:hAnsi="Arial" w:cs="Arial"/>
          <w:lang w:eastAsia="en-US"/>
        </w:rPr>
        <w:t>»</w:t>
      </w:r>
      <w:r w:rsidRPr="00CE6E97">
        <w:rPr>
          <w:rFonts w:ascii="Arial" w:eastAsia="Arial Unicode MS" w:hAnsi="Arial" w:cs="Arial"/>
          <w:lang w:eastAsia="en-US"/>
        </w:rPr>
        <w:t xml:space="preserve"> para la realización de actuaciones de interés público, social y económico para la incentivación de estudios de grado y postgrado en España por parte de alumnos de nacionalidad francesa y franco-española.</w:t>
      </w:r>
    </w:p>
    <w:p w14:paraId="5202AFEA" w14:textId="290643BD"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2.</w:t>
      </w:r>
      <w:r w:rsidR="00384053">
        <w:rPr>
          <w:rFonts w:ascii="Arial" w:eastAsia="Arial Unicode MS" w:hAnsi="Arial" w:cs="Arial"/>
          <w:lang w:eastAsia="en-US"/>
        </w:rPr>
        <w:t xml:space="preserve"> </w:t>
      </w:r>
      <w:r w:rsidRPr="00CE6E97">
        <w:rPr>
          <w:rFonts w:ascii="Arial" w:eastAsia="Arial Unicode MS" w:hAnsi="Arial" w:cs="Arial"/>
          <w:lang w:eastAsia="en-US"/>
        </w:rPr>
        <w:t xml:space="preserve">Las actuaciones que se llevan a cabo con cargo a la subvención regulada mediante </w:t>
      </w:r>
      <w:r w:rsidR="00384053">
        <w:rPr>
          <w:rFonts w:ascii="Arial" w:eastAsia="Arial Unicode MS" w:hAnsi="Arial" w:cs="Arial"/>
          <w:lang w:eastAsia="en-US"/>
        </w:rPr>
        <w:t>este</w:t>
      </w:r>
      <w:r w:rsidRPr="00CE6E97">
        <w:rPr>
          <w:rFonts w:ascii="Arial" w:eastAsia="Arial Unicode MS" w:hAnsi="Arial" w:cs="Arial"/>
          <w:lang w:eastAsia="en-US"/>
        </w:rPr>
        <w:t xml:space="preserve"> real decreto irán destinadas a alcanzar el cumplimiento de las siguientes finalidades de interés público, social y económico:</w:t>
      </w:r>
    </w:p>
    <w:p w14:paraId="4C239227" w14:textId="268DF3AC" w:rsidR="000332E8" w:rsidRPr="00384053" w:rsidRDefault="00384053" w:rsidP="00384053">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a) </w:t>
      </w:r>
      <w:r w:rsidR="000332E8" w:rsidRPr="00384053">
        <w:rPr>
          <w:rFonts w:ascii="Arial" w:eastAsia="Arial Unicode MS" w:hAnsi="Arial" w:cs="Arial"/>
          <w:lang w:eastAsia="en-US"/>
        </w:rPr>
        <w:t>Favorecer la movilidad de jóvenes de nacionalidad francesa o franco-española que desean realizar estudios universitarios de grado o posgrado en España.</w:t>
      </w:r>
    </w:p>
    <w:p w14:paraId="0BAABC76" w14:textId="5036A992" w:rsidR="000332E8" w:rsidRPr="00384053" w:rsidRDefault="00384053" w:rsidP="00384053">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b) </w:t>
      </w:r>
      <w:r w:rsidR="000332E8" w:rsidRPr="00384053">
        <w:rPr>
          <w:rFonts w:ascii="Arial" w:eastAsia="Arial Unicode MS" w:hAnsi="Arial" w:cs="Arial"/>
          <w:lang w:eastAsia="en-US"/>
        </w:rPr>
        <w:t xml:space="preserve">La consecución de un mayor y más profundo conocimiento, por parte de la población estudiantil francesa y franco-española, del sistema universitario español, favoreciendo así el incremento de estudiantes que opten por ampliar sus estudios en España, lo que revertirá en un mayor conocimiento mutuo de los respectivos sistemas educativos universitarios. </w:t>
      </w:r>
    </w:p>
    <w:p w14:paraId="300CA9A0" w14:textId="4BFA6827" w:rsidR="000332E8" w:rsidRPr="00384053" w:rsidRDefault="00384053" w:rsidP="00384053">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c) </w:t>
      </w:r>
      <w:r w:rsidR="000332E8" w:rsidRPr="00384053">
        <w:rPr>
          <w:rFonts w:ascii="Arial" w:eastAsia="Arial Unicode MS" w:hAnsi="Arial" w:cs="Arial"/>
          <w:lang w:eastAsia="en-US"/>
        </w:rPr>
        <w:t xml:space="preserve">La generación de vínculos entre los sistemas universitarios español y francés, fortaleciendo los tradicionales lazos que unen a España y Francia, permitiendo profundizar en el sentimiento </w:t>
      </w:r>
      <w:r w:rsidR="000332E8" w:rsidRPr="00384053">
        <w:rPr>
          <w:rFonts w:ascii="Arial" w:eastAsia="Arial Unicode MS" w:hAnsi="Arial" w:cs="Arial"/>
          <w:lang w:eastAsia="en-US"/>
        </w:rPr>
        <w:lastRenderedPageBreak/>
        <w:t>europeísta y en la consolidación de las relaciones económicas, sociales y culturales entre ambos países.</w:t>
      </w:r>
    </w:p>
    <w:p w14:paraId="70D41FC9" w14:textId="59F9B674" w:rsidR="000332E8" w:rsidRPr="00384053" w:rsidRDefault="00384053" w:rsidP="00384053">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d) </w:t>
      </w:r>
      <w:r w:rsidR="000332E8" w:rsidRPr="00384053">
        <w:rPr>
          <w:rFonts w:ascii="Arial" w:eastAsia="Arial Unicode MS" w:hAnsi="Arial" w:cs="Arial"/>
          <w:lang w:eastAsia="en-US"/>
        </w:rPr>
        <w:t>La profundización de la colaboración educativa en el marco europeo y en el ámbito de la educación superior, fomentando la internacionalización de los sistemas universitarios español y francés.</w:t>
      </w:r>
    </w:p>
    <w:p w14:paraId="14D458DC"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2. </w:t>
      </w:r>
      <w:r w:rsidRPr="00384053">
        <w:rPr>
          <w:rFonts w:ascii="Arial" w:eastAsia="Arial Unicode MS" w:hAnsi="Arial" w:cs="Arial"/>
          <w:i/>
          <w:iCs/>
          <w:lang w:eastAsia="en-US"/>
        </w:rPr>
        <w:t>Régimen jurídico aplicable</w:t>
      </w:r>
      <w:r w:rsidRPr="00CE6E97">
        <w:rPr>
          <w:rFonts w:ascii="Arial" w:eastAsia="Arial Unicode MS" w:hAnsi="Arial" w:cs="Arial"/>
          <w:lang w:eastAsia="en-US"/>
        </w:rPr>
        <w:t>.</w:t>
      </w:r>
    </w:p>
    <w:p w14:paraId="3161A6B2" w14:textId="5DC39471"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Esta subvención se regirá, además de por lo particularmente dispuesto en este real decreto, por lo previsto en la </w:t>
      </w:r>
      <w:r w:rsidR="00384053" w:rsidRPr="00384053">
        <w:rPr>
          <w:rFonts w:ascii="Arial" w:eastAsia="Arial Unicode MS" w:hAnsi="Arial" w:cs="Arial"/>
          <w:lang w:eastAsia="en-US"/>
        </w:rPr>
        <w:t>Ley 38/2003, de 17 de noviembre, General de Subvenciones</w:t>
      </w:r>
      <w:r w:rsidRPr="00CE6E97">
        <w:rPr>
          <w:rFonts w:ascii="Arial" w:eastAsia="Arial Unicode MS" w:hAnsi="Arial" w:cs="Arial"/>
          <w:lang w:eastAsia="en-US"/>
        </w:rPr>
        <w:t>, y en su Reglamento, aprobado por el Real Decreto 887/2006, de 21 de julio,</w:t>
      </w:r>
      <w:r w:rsidR="00384053">
        <w:rPr>
          <w:rFonts w:ascii="Arial" w:eastAsia="Arial Unicode MS" w:hAnsi="Arial" w:cs="Arial"/>
          <w:lang w:eastAsia="en-US"/>
        </w:rPr>
        <w:t xml:space="preserve"> </w:t>
      </w:r>
      <w:r w:rsidRPr="00CE6E97">
        <w:rPr>
          <w:rFonts w:ascii="Arial" w:eastAsia="Arial Unicode MS" w:hAnsi="Arial" w:cs="Arial"/>
          <w:lang w:eastAsia="en-US"/>
        </w:rPr>
        <w:t xml:space="preserve">salvo en lo que afecte a los principios de publicidad y concurrencia, así como por lo establecido en la Ley 39/2015, de 1 de octubre, </w:t>
      </w:r>
      <w:r w:rsidR="00384053">
        <w:rPr>
          <w:rFonts w:ascii="Arial" w:eastAsia="Arial Unicode MS" w:hAnsi="Arial" w:cs="Arial"/>
          <w:lang w:eastAsia="en-US"/>
        </w:rPr>
        <w:t xml:space="preserve">del Procedimiento Administrativo Común de las Administraciones Públicas </w:t>
      </w:r>
      <w:r w:rsidRPr="00CE6E97">
        <w:rPr>
          <w:rFonts w:ascii="Arial" w:eastAsia="Arial Unicode MS" w:hAnsi="Arial" w:cs="Arial"/>
          <w:lang w:eastAsia="en-US"/>
        </w:rPr>
        <w:t>y demás normas que resulten de aplicación.</w:t>
      </w:r>
    </w:p>
    <w:p w14:paraId="0C545927"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3. </w:t>
      </w:r>
      <w:r w:rsidRPr="00384053">
        <w:rPr>
          <w:rFonts w:ascii="Arial" w:eastAsia="Arial Unicode MS" w:hAnsi="Arial" w:cs="Arial"/>
          <w:i/>
          <w:iCs/>
          <w:lang w:eastAsia="en-US"/>
        </w:rPr>
        <w:t>Actuaciones a financiar</w:t>
      </w:r>
      <w:r w:rsidRPr="00CE6E97">
        <w:rPr>
          <w:rFonts w:ascii="Arial" w:eastAsia="Arial Unicode MS" w:hAnsi="Arial" w:cs="Arial"/>
          <w:lang w:eastAsia="en-US"/>
        </w:rPr>
        <w:t>.</w:t>
      </w:r>
    </w:p>
    <w:p w14:paraId="1AECE584" w14:textId="2CADC64D" w:rsidR="000332E8" w:rsidRPr="00CE6E97" w:rsidRDefault="000B1E40"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1. </w:t>
      </w:r>
      <w:r w:rsidR="00384053">
        <w:rPr>
          <w:rFonts w:ascii="Arial" w:eastAsia="Arial Unicode MS" w:hAnsi="Arial" w:cs="Arial"/>
          <w:lang w:eastAsia="en-US"/>
        </w:rPr>
        <w:t xml:space="preserve">La entidad beneficiaria </w:t>
      </w:r>
      <w:r w:rsidR="000332E8" w:rsidRPr="00CE6E97">
        <w:rPr>
          <w:rFonts w:ascii="Arial" w:eastAsia="Arial Unicode MS" w:hAnsi="Arial" w:cs="Arial"/>
          <w:lang w:eastAsia="en-US"/>
        </w:rPr>
        <w:t xml:space="preserve">destinará la subvención a financiar </w:t>
      </w:r>
      <w:bookmarkStart w:id="2" w:name="_Hlk210754433"/>
      <w:r w:rsidR="000332E8" w:rsidRPr="00CE6E97">
        <w:rPr>
          <w:rFonts w:ascii="Arial" w:eastAsia="Arial Unicode MS" w:hAnsi="Arial" w:cs="Arial"/>
          <w:lang w:eastAsia="en-US"/>
        </w:rPr>
        <w:t xml:space="preserve">ayudas a alumnos y alumnas que hayan superado alguno de los programas de doble titulación </w:t>
      </w:r>
      <w:proofErr w:type="spellStart"/>
      <w:r w:rsidR="000332E8" w:rsidRPr="00384053">
        <w:rPr>
          <w:rFonts w:ascii="Arial" w:eastAsia="Arial Unicode MS" w:hAnsi="Arial" w:cs="Arial"/>
          <w:i/>
          <w:iCs/>
          <w:lang w:eastAsia="en-US"/>
        </w:rPr>
        <w:t>Bachibac</w:t>
      </w:r>
      <w:proofErr w:type="spellEnd"/>
      <w:r w:rsidR="000332E8" w:rsidRPr="00CE6E97">
        <w:rPr>
          <w:rFonts w:ascii="Arial" w:eastAsia="Arial Unicode MS" w:hAnsi="Arial" w:cs="Arial"/>
          <w:lang w:eastAsia="en-US"/>
        </w:rPr>
        <w:t xml:space="preserve"> o Secciones Internacionales Españolas en Francia y que vayan a realizar estudios superiores de grado en España y al alumnado de cualquier programa de la educación francesa que vaya a realizar un programa de postgrado en alguna universidad española</w:t>
      </w:r>
      <w:bookmarkEnd w:id="2"/>
      <w:r w:rsidR="000332E8" w:rsidRPr="00CE6E97">
        <w:rPr>
          <w:rFonts w:ascii="Arial" w:eastAsia="Arial Unicode MS" w:hAnsi="Arial" w:cs="Arial"/>
          <w:lang w:eastAsia="en-US"/>
        </w:rPr>
        <w:t xml:space="preserve">. </w:t>
      </w:r>
    </w:p>
    <w:p w14:paraId="0D2DC336" w14:textId="4D5FA904" w:rsidR="000332E8" w:rsidRPr="00CE6E97" w:rsidRDefault="000B1E40"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2. </w:t>
      </w:r>
      <w:r w:rsidR="000332E8" w:rsidRPr="00CE6E97">
        <w:rPr>
          <w:rFonts w:ascii="Arial" w:eastAsia="Arial Unicode MS" w:hAnsi="Arial" w:cs="Arial"/>
          <w:lang w:eastAsia="en-US"/>
        </w:rPr>
        <w:t>Se considerarán gastos subvencionables las cuantías otorgadas a los estudiantes seleccionados, así como aquellos gastos directamente relacionados con la actividad subvencionada. En ningún caso podrán imputarse a la presente subvención gastos de personal o gastos indirectos.</w:t>
      </w:r>
    </w:p>
    <w:p w14:paraId="2FA6A252" w14:textId="7F73F98B" w:rsidR="000332E8" w:rsidRPr="00CE6E97" w:rsidRDefault="000B1E40"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3. </w:t>
      </w:r>
      <w:r w:rsidR="00384053">
        <w:rPr>
          <w:rFonts w:ascii="Arial" w:eastAsia="Arial Unicode MS" w:hAnsi="Arial" w:cs="Arial"/>
          <w:lang w:eastAsia="en-US"/>
        </w:rPr>
        <w:t>La entidad beneficiaria</w:t>
      </w:r>
      <w:r w:rsidR="000332E8" w:rsidRPr="00CE6E97">
        <w:rPr>
          <w:rFonts w:ascii="Arial" w:eastAsia="Arial Unicode MS" w:hAnsi="Arial" w:cs="Arial"/>
          <w:lang w:eastAsia="en-US"/>
        </w:rPr>
        <w:t xml:space="preserve"> se hará cargo de la totalidad del proceso: convocatoria, diseño de los formularios de inscripción, difusión, pago de las ayudas a los estudiantes, asesoramiento a los estudiantes sobre su instalación en España y de todos los trámites administrativos necesarios.</w:t>
      </w:r>
      <w:r w:rsidR="00384053">
        <w:rPr>
          <w:rFonts w:ascii="Arial" w:eastAsia="Arial Unicode MS" w:hAnsi="Arial" w:cs="Arial"/>
          <w:lang w:eastAsia="en-US"/>
        </w:rPr>
        <w:t xml:space="preserve"> </w:t>
      </w:r>
    </w:p>
    <w:p w14:paraId="26ADE401" w14:textId="3652AF65" w:rsidR="000332E8" w:rsidRPr="00CE6E97" w:rsidRDefault="000B1E40"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4. </w:t>
      </w:r>
      <w:r w:rsidR="000332E8" w:rsidRPr="00CE6E97">
        <w:rPr>
          <w:rFonts w:ascii="Arial" w:eastAsia="Arial Unicode MS" w:hAnsi="Arial" w:cs="Arial"/>
          <w:lang w:eastAsia="en-US"/>
        </w:rPr>
        <w:t>En la selección de candidaturas podrá participar la Consejería de Educación de la Embajada de España en Francia y se hará en régimen de concurrencia competitiva, de acuerdo con los principios de objetividad, transparencia, igualdad, no discriminación y publicidad.</w:t>
      </w:r>
    </w:p>
    <w:p w14:paraId="7810C763"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lastRenderedPageBreak/>
        <w:t xml:space="preserve">Artículo 4. </w:t>
      </w:r>
      <w:r w:rsidRPr="000B1E40">
        <w:rPr>
          <w:rFonts w:ascii="Arial" w:eastAsia="Arial Unicode MS" w:hAnsi="Arial" w:cs="Arial"/>
          <w:i/>
          <w:iCs/>
          <w:lang w:eastAsia="en-US"/>
        </w:rPr>
        <w:t>Plazo de ejecución</w:t>
      </w:r>
      <w:r w:rsidRPr="00CE6E97">
        <w:rPr>
          <w:rFonts w:ascii="Arial" w:eastAsia="Arial Unicode MS" w:hAnsi="Arial" w:cs="Arial"/>
          <w:lang w:eastAsia="en-US"/>
        </w:rPr>
        <w:t>.</w:t>
      </w:r>
    </w:p>
    <w:p w14:paraId="36BE16AE" w14:textId="1D1F966D"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Las actuaciones objeto de la subvención deberán desarrollarse entre el 1 de agosto de 2025 y el 31 de julio de 2026.</w:t>
      </w:r>
    </w:p>
    <w:p w14:paraId="3578D279"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5. </w:t>
      </w:r>
      <w:r w:rsidRPr="000B1E40">
        <w:rPr>
          <w:rFonts w:ascii="Arial" w:eastAsia="Arial Unicode MS" w:hAnsi="Arial" w:cs="Arial"/>
          <w:i/>
          <w:iCs/>
          <w:lang w:eastAsia="en-US"/>
        </w:rPr>
        <w:t>Beneficiaria</w:t>
      </w:r>
      <w:r w:rsidRPr="00CE6E97">
        <w:rPr>
          <w:rFonts w:ascii="Arial" w:eastAsia="Arial Unicode MS" w:hAnsi="Arial" w:cs="Arial"/>
          <w:lang w:eastAsia="en-US"/>
        </w:rPr>
        <w:t>.</w:t>
      </w:r>
    </w:p>
    <w:p w14:paraId="772F4DCF" w14:textId="1F46792C"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Será beneficiaria de esta subvención la entidad </w:t>
      </w:r>
      <w:r w:rsidR="000B1E40">
        <w:rPr>
          <w:rFonts w:ascii="Arial" w:eastAsia="Arial Unicode MS" w:hAnsi="Arial" w:cs="Arial"/>
          <w:lang w:eastAsia="en-US"/>
        </w:rPr>
        <w:t>«</w:t>
      </w:r>
      <w:r w:rsidRPr="00CE6E97">
        <w:rPr>
          <w:rFonts w:ascii="Arial" w:eastAsia="Arial Unicode MS" w:hAnsi="Arial" w:cs="Arial"/>
          <w:lang w:eastAsia="en-US"/>
        </w:rPr>
        <w:t>Diálogo, Asociación de Amistad Hispano-Francesa</w:t>
      </w:r>
      <w:r w:rsidR="000B1E40">
        <w:rPr>
          <w:rFonts w:ascii="Arial" w:eastAsia="Arial Unicode MS" w:hAnsi="Arial" w:cs="Arial"/>
          <w:lang w:eastAsia="en-US"/>
        </w:rPr>
        <w:t>»</w:t>
      </w:r>
      <w:r w:rsidRPr="00CE6E97">
        <w:rPr>
          <w:rFonts w:ascii="Arial" w:eastAsia="Arial Unicode MS" w:hAnsi="Arial" w:cs="Arial"/>
          <w:lang w:eastAsia="en-US"/>
        </w:rPr>
        <w:t xml:space="preserve">, asociación española con fines no lucrativos, </w:t>
      </w:r>
      <w:r w:rsidR="000B1E40">
        <w:rPr>
          <w:rFonts w:ascii="Arial" w:eastAsia="Arial Unicode MS" w:hAnsi="Arial" w:cs="Arial"/>
          <w:lang w:eastAsia="en-US"/>
        </w:rPr>
        <w:t xml:space="preserve">con </w:t>
      </w:r>
      <w:r w:rsidRPr="00CE6E97">
        <w:rPr>
          <w:rFonts w:ascii="Arial" w:eastAsia="Arial Unicode MS" w:hAnsi="Arial" w:cs="Arial"/>
          <w:lang w:eastAsia="en-US"/>
        </w:rPr>
        <w:t>NIF G28949543 y declarada de utilidad pública.</w:t>
      </w:r>
    </w:p>
    <w:p w14:paraId="6CC906F1"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6. </w:t>
      </w:r>
      <w:r w:rsidRPr="000B1E40">
        <w:rPr>
          <w:rFonts w:ascii="Arial" w:eastAsia="Arial Unicode MS" w:hAnsi="Arial" w:cs="Arial"/>
          <w:i/>
          <w:iCs/>
          <w:lang w:eastAsia="en-US"/>
        </w:rPr>
        <w:t>Procedimiento de concesión</w:t>
      </w:r>
      <w:r w:rsidRPr="00CE6E97">
        <w:rPr>
          <w:rFonts w:ascii="Arial" w:eastAsia="Arial Unicode MS" w:hAnsi="Arial" w:cs="Arial"/>
          <w:lang w:eastAsia="en-US"/>
        </w:rPr>
        <w:t>.</w:t>
      </w:r>
    </w:p>
    <w:p w14:paraId="771C386B" w14:textId="40B150A0" w:rsidR="000332E8" w:rsidRPr="000B1E40" w:rsidRDefault="000B1E40" w:rsidP="000B1E40">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1. </w:t>
      </w:r>
      <w:r w:rsidR="000332E8" w:rsidRPr="000B1E40">
        <w:rPr>
          <w:rFonts w:ascii="Arial" w:eastAsia="Arial Unicode MS" w:hAnsi="Arial" w:cs="Arial"/>
          <w:lang w:eastAsia="en-US"/>
        </w:rPr>
        <w:t>Se autoriza la concesión directa de esta subvención en aplicación de lo previsto en el artículo 22.2.c)</w:t>
      </w:r>
      <w:r>
        <w:rPr>
          <w:rFonts w:ascii="Arial" w:eastAsia="Arial Unicode MS" w:hAnsi="Arial" w:cs="Arial"/>
          <w:lang w:eastAsia="en-US"/>
        </w:rPr>
        <w:t>, en relación con el artículo 28, apartados 2 y 3,</w:t>
      </w:r>
      <w:r w:rsidR="000332E8" w:rsidRPr="000B1E40">
        <w:rPr>
          <w:rFonts w:ascii="Arial" w:eastAsia="Arial Unicode MS" w:hAnsi="Arial" w:cs="Arial"/>
          <w:lang w:eastAsia="en-US"/>
        </w:rPr>
        <w:t xml:space="preserve"> de la Ley 38/2003, de 17 de noviembre, en relación con lo establecido en el artículo 28.2 y 3 de dicha ley y en el artículo 67 de su Reglamento, aprobado por el Real Decreto 887/2006, de 21 de julio, por concurrir razones de interés público, social y económico.</w:t>
      </w:r>
    </w:p>
    <w:p w14:paraId="10AD5E3B" w14:textId="59FE0046" w:rsidR="000332E8" w:rsidRDefault="000B1E40" w:rsidP="000B1E40">
      <w:pPr>
        <w:autoSpaceDE w:val="0"/>
        <w:autoSpaceDN w:val="0"/>
        <w:adjustRightInd w:val="0"/>
        <w:spacing w:before="180" w:after="180" w:line="360" w:lineRule="auto"/>
        <w:jc w:val="both"/>
        <w:rPr>
          <w:rFonts w:ascii="Arial" w:eastAsia="Arial Unicode MS" w:hAnsi="Arial" w:cs="Arial"/>
          <w:lang w:eastAsia="en-US"/>
        </w:rPr>
      </w:pPr>
      <w:r w:rsidRPr="000B1E40">
        <w:rPr>
          <w:rFonts w:ascii="Arial" w:eastAsia="Arial Unicode MS" w:hAnsi="Arial" w:cs="Arial"/>
          <w:lang w:eastAsia="en-US"/>
        </w:rPr>
        <w:t xml:space="preserve">2. La presentación de la solicitud de la ayuda por la entidad beneficiaria se realizará por medios electrónicos, en el registro electrónico accesible de la sede electrónica asociada del </w:t>
      </w:r>
      <w:r w:rsidR="00357482" w:rsidRPr="00357482">
        <w:rPr>
          <w:rFonts w:ascii="Arial" w:eastAsia="Arial Unicode MS" w:hAnsi="Arial" w:cs="Arial"/>
          <w:lang w:eastAsia="en-US"/>
        </w:rPr>
        <w:t>organismo autónomo Servicio Español para la Internacionalización de la Educación (SEPIE)</w:t>
      </w:r>
      <w:r w:rsidRPr="000B1E40">
        <w:rPr>
          <w:rFonts w:ascii="Arial" w:eastAsia="Arial Unicode MS" w:hAnsi="Arial" w:cs="Arial"/>
          <w:lang w:eastAsia="en-US"/>
        </w:rPr>
        <w:t>, y deberá utilizar un sistema de firma electrónica cualificada. El sistema de identificación y firma electrónica de los interesados deberá cumplir los requisitos que establecen los artículos 9 y 10 de la Ley 39/2015, de 1 de octubre</w:t>
      </w:r>
      <w:r w:rsidR="00357482">
        <w:rPr>
          <w:rFonts w:ascii="Arial" w:eastAsia="Arial Unicode MS" w:hAnsi="Arial" w:cs="Arial"/>
          <w:lang w:eastAsia="en-US"/>
        </w:rPr>
        <w:t>.</w:t>
      </w:r>
    </w:p>
    <w:p w14:paraId="440C8758" w14:textId="23BD6F12" w:rsidR="00357482" w:rsidRPr="00357482" w:rsidRDefault="00357482" w:rsidP="00357482">
      <w:pPr>
        <w:autoSpaceDE w:val="0"/>
        <w:autoSpaceDN w:val="0"/>
        <w:adjustRightInd w:val="0"/>
        <w:spacing w:before="180" w:after="180" w:line="360" w:lineRule="auto"/>
        <w:jc w:val="both"/>
        <w:rPr>
          <w:rFonts w:ascii="Arial" w:eastAsia="Arial Unicode MS" w:hAnsi="Arial" w:cs="Arial"/>
          <w:lang w:eastAsia="en-US"/>
        </w:rPr>
      </w:pPr>
      <w:r w:rsidRPr="00357482">
        <w:rPr>
          <w:rFonts w:ascii="Arial" w:eastAsia="Arial Unicode MS" w:hAnsi="Arial" w:cs="Arial"/>
          <w:lang w:eastAsia="en-US"/>
        </w:rPr>
        <w:t>3. La solicitud conllevará la autorización para que el órgano concedente obtenga de forma directa, por medios electrónicos, la información relativa al estado de cumplimiento por la entidad solicitante de sus obligaciones tributarias y para con la Seguridad Social. No obstante, la entidad solicitante podrá denegar expresamente su consentimiento, en cuyo caso deberá aportar las correspondientes certificaciones en los términos previstos en el artículo 22 del Reglamento de la Ley 38/2003, de 17 de noviembre. Estas certificaciones tendrán un período de validez de seis meses, a contar desde su fecha de expedición.</w:t>
      </w:r>
    </w:p>
    <w:p w14:paraId="2FB11FC0" w14:textId="77777777" w:rsidR="00357482" w:rsidRPr="00357482" w:rsidRDefault="00357482" w:rsidP="00357482">
      <w:pPr>
        <w:autoSpaceDE w:val="0"/>
        <w:autoSpaceDN w:val="0"/>
        <w:adjustRightInd w:val="0"/>
        <w:spacing w:before="180" w:after="180" w:line="360" w:lineRule="auto"/>
        <w:jc w:val="both"/>
        <w:rPr>
          <w:rFonts w:ascii="Arial" w:eastAsia="Arial Unicode MS" w:hAnsi="Arial" w:cs="Arial"/>
          <w:lang w:eastAsia="en-US"/>
        </w:rPr>
      </w:pPr>
    </w:p>
    <w:p w14:paraId="4DA16780" w14:textId="758F7394" w:rsidR="00357482" w:rsidRPr="000B1E40" w:rsidRDefault="00357482" w:rsidP="00357482">
      <w:pPr>
        <w:autoSpaceDE w:val="0"/>
        <w:autoSpaceDN w:val="0"/>
        <w:adjustRightInd w:val="0"/>
        <w:spacing w:before="180" w:after="180" w:line="360" w:lineRule="auto"/>
        <w:jc w:val="both"/>
        <w:rPr>
          <w:rFonts w:ascii="Arial" w:eastAsia="Arial Unicode MS" w:hAnsi="Arial" w:cs="Arial"/>
          <w:lang w:eastAsia="en-US"/>
        </w:rPr>
      </w:pPr>
      <w:r w:rsidRPr="00357482">
        <w:rPr>
          <w:rFonts w:ascii="Arial" w:eastAsia="Arial Unicode MS" w:hAnsi="Arial" w:cs="Arial"/>
          <w:lang w:eastAsia="en-US"/>
        </w:rPr>
        <w:lastRenderedPageBreak/>
        <w:t>Junto con la solicitud se aportará una declaración responsable acreditativa del cumplimiento de los requisitos previstos en el artículo 13.2, a excepción del previsto en el apartado 2.e), de la Ley</w:t>
      </w:r>
      <w:r>
        <w:rPr>
          <w:rFonts w:ascii="Arial" w:eastAsia="Arial Unicode MS" w:hAnsi="Arial" w:cs="Arial"/>
          <w:lang w:eastAsia="en-US"/>
        </w:rPr>
        <w:t xml:space="preserve"> </w:t>
      </w:r>
      <w:r w:rsidRPr="00357482">
        <w:rPr>
          <w:rFonts w:ascii="Arial" w:eastAsia="Arial Unicode MS" w:hAnsi="Arial" w:cs="Arial"/>
          <w:lang w:eastAsia="en-US"/>
        </w:rPr>
        <w:t>38/2003, de 17 de noviembre, realizada de acuerdo con lo dispuesto en los artículos 25 y 26 de su Reglamento.</w:t>
      </w:r>
    </w:p>
    <w:p w14:paraId="7146F8B2" w14:textId="77777777" w:rsidR="00357482" w:rsidRDefault="00357482" w:rsidP="000B1E40">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4</w:t>
      </w:r>
      <w:r w:rsidR="000B1E40">
        <w:rPr>
          <w:rFonts w:ascii="Arial" w:eastAsia="Arial Unicode MS" w:hAnsi="Arial" w:cs="Arial"/>
          <w:lang w:eastAsia="en-US"/>
        </w:rPr>
        <w:t xml:space="preserve">. </w:t>
      </w:r>
      <w:r>
        <w:rPr>
          <w:rFonts w:ascii="Arial" w:eastAsia="Arial Unicode MS" w:hAnsi="Arial" w:cs="Arial"/>
          <w:lang w:eastAsia="en-US"/>
        </w:rPr>
        <w:t>La solicitud</w:t>
      </w:r>
      <w:r w:rsidR="000332E8" w:rsidRPr="000B1E40">
        <w:rPr>
          <w:rFonts w:ascii="Arial" w:eastAsia="Arial Unicode MS" w:hAnsi="Arial" w:cs="Arial"/>
          <w:lang w:eastAsia="en-US"/>
        </w:rPr>
        <w:t xml:space="preserve"> será comprobada por el órgano instructor, que emitirá informe sobre el cumplimiento de los requisitos y lo elevará al órgano concedente. </w:t>
      </w:r>
    </w:p>
    <w:p w14:paraId="6604AC90" w14:textId="3AFB9E4B" w:rsidR="000332E8" w:rsidRPr="000B1E40" w:rsidRDefault="000332E8" w:rsidP="000B1E40">
      <w:pPr>
        <w:autoSpaceDE w:val="0"/>
        <w:autoSpaceDN w:val="0"/>
        <w:adjustRightInd w:val="0"/>
        <w:spacing w:before="180" w:after="180" w:line="360" w:lineRule="auto"/>
        <w:jc w:val="both"/>
        <w:rPr>
          <w:rFonts w:ascii="Arial" w:eastAsia="Arial Unicode MS" w:hAnsi="Arial" w:cs="Arial"/>
          <w:lang w:eastAsia="en-US"/>
        </w:rPr>
      </w:pPr>
      <w:r w:rsidRPr="000B1E40">
        <w:rPr>
          <w:rFonts w:ascii="Arial" w:eastAsia="Arial Unicode MS" w:hAnsi="Arial" w:cs="Arial"/>
          <w:lang w:eastAsia="en-US"/>
        </w:rPr>
        <w:t>El órgano instructor del procedimiento será la Dirección de la Unidad de Internacionalización de la Educación Superior Española del SEPIE.</w:t>
      </w:r>
    </w:p>
    <w:p w14:paraId="5C5CF3D1" w14:textId="2707A309" w:rsidR="000332E8" w:rsidRPr="000B1E40" w:rsidRDefault="00357482" w:rsidP="000B1E40">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5</w:t>
      </w:r>
      <w:r w:rsidR="000B1E40">
        <w:rPr>
          <w:rFonts w:ascii="Arial" w:eastAsia="Arial Unicode MS" w:hAnsi="Arial" w:cs="Arial"/>
          <w:lang w:eastAsia="en-US"/>
        </w:rPr>
        <w:t xml:space="preserve">. </w:t>
      </w:r>
      <w:r w:rsidRPr="00357482">
        <w:rPr>
          <w:rFonts w:ascii="Arial" w:eastAsia="Arial Unicode MS" w:hAnsi="Arial" w:cs="Arial"/>
          <w:lang w:eastAsia="en-US"/>
        </w:rPr>
        <w:t>El plazo máximo para dictar y notificar la resolución será de seis meses desde la entrada en vigor de este real decreto. Transcurrido este plazo sin haberse notificado la resolución a la entidad beneficiaria, podrá entenderse desestima su solicitud</w:t>
      </w:r>
      <w:r w:rsidR="000332E8" w:rsidRPr="000B1E40">
        <w:rPr>
          <w:rFonts w:ascii="Arial" w:eastAsia="Arial Unicode MS" w:hAnsi="Arial" w:cs="Arial"/>
          <w:lang w:eastAsia="en-US"/>
        </w:rPr>
        <w:t>.</w:t>
      </w:r>
    </w:p>
    <w:p w14:paraId="75027B27" w14:textId="5F828CD3" w:rsidR="000332E8" w:rsidRPr="000B1E40" w:rsidRDefault="00357482" w:rsidP="000B1E40">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6</w:t>
      </w:r>
      <w:r w:rsidR="000B1E40">
        <w:rPr>
          <w:rFonts w:ascii="Arial" w:eastAsia="Arial Unicode MS" w:hAnsi="Arial" w:cs="Arial"/>
          <w:lang w:eastAsia="en-US"/>
        </w:rPr>
        <w:t xml:space="preserve">. </w:t>
      </w:r>
      <w:r w:rsidR="000332E8" w:rsidRPr="000B1E40">
        <w:rPr>
          <w:rFonts w:ascii="Arial" w:eastAsia="Arial Unicode MS" w:hAnsi="Arial" w:cs="Arial"/>
          <w:lang w:eastAsia="en-US"/>
        </w:rPr>
        <w:t xml:space="preserve">La competencia originaria para otorgar esta subvención corresponde al </w:t>
      </w:r>
      <w:proofErr w:type="gramStart"/>
      <w:r w:rsidR="000332E8" w:rsidRPr="000B1E40">
        <w:rPr>
          <w:rFonts w:ascii="Arial" w:eastAsia="Arial Unicode MS" w:hAnsi="Arial" w:cs="Arial"/>
          <w:lang w:eastAsia="en-US"/>
        </w:rPr>
        <w:t>Presidente</w:t>
      </w:r>
      <w:proofErr w:type="gramEnd"/>
      <w:r w:rsidR="000332E8" w:rsidRPr="000B1E40">
        <w:rPr>
          <w:rFonts w:ascii="Arial" w:eastAsia="Arial Unicode MS" w:hAnsi="Arial" w:cs="Arial"/>
          <w:lang w:eastAsia="en-US"/>
        </w:rPr>
        <w:t xml:space="preserve"> del </w:t>
      </w:r>
      <w:r w:rsidR="000B1E40">
        <w:rPr>
          <w:rFonts w:ascii="Arial" w:eastAsia="Arial Unicode MS" w:hAnsi="Arial" w:cs="Arial"/>
          <w:lang w:eastAsia="en-US"/>
        </w:rPr>
        <w:t>SEPIE</w:t>
      </w:r>
      <w:r w:rsidR="000332E8" w:rsidRPr="000B1E40">
        <w:rPr>
          <w:rFonts w:ascii="Arial" w:eastAsia="Arial Unicode MS" w:hAnsi="Arial" w:cs="Arial"/>
          <w:lang w:eastAsia="en-US"/>
        </w:rPr>
        <w:t xml:space="preserve">, estando delegada dicha competencia </w:t>
      </w:r>
      <w:r w:rsidR="000B1E40">
        <w:rPr>
          <w:rFonts w:ascii="Arial" w:eastAsia="Arial Unicode MS" w:hAnsi="Arial" w:cs="Arial"/>
          <w:lang w:eastAsia="en-US"/>
        </w:rPr>
        <w:t>en su Director</w:t>
      </w:r>
      <w:r w:rsidR="000332E8" w:rsidRPr="000B1E40">
        <w:rPr>
          <w:rFonts w:ascii="Arial" w:eastAsia="Arial Unicode MS" w:hAnsi="Arial" w:cs="Arial"/>
          <w:lang w:eastAsia="en-US"/>
        </w:rPr>
        <w:t xml:space="preserve">, de conformidad con el apartado Segundo de la Resolución </w:t>
      </w:r>
      <w:r w:rsidR="000B1E40">
        <w:rPr>
          <w:rFonts w:ascii="Arial" w:eastAsia="Arial Unicode MS" w:hAnsi="Arial" w:cs="Arial"/>
          <w:lang w:eastAsia="en-US"/>
        </w:rPr>
        <w:t>d</w:t>
      </w:r>
      <w:r w:rsidR="000332E8" w:rsidRPr="000B1E40">
        <w:rPr>
          <w:rFonts w:ascii="Arial" w:eastAsia="Arial Unicode MS" w:hAnsi="Arial" w:cs="Arial"/>
          <w:lang w:eastAsia="en-US"/>
        </w:rPr>
        <w:t xml:space="preserve">e 18 de octubre de 2017, del Servicio Español para la Internacionalización de la Educación, sobre delegación de competencias. </w:t>
      </w:r>
    </w:p>
    <w:p w14:paraId="7B3B8C63" w14:textId="6B1DA777" w:rsidR="000332E8" w:rsidRPr="000B1E40" w:rsidRDefault="00357482" w:rsidP="000B1E40">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7</w:t>
      </w:r>
      <w:r w:rsidR="000B1E40">
        <w:rPr>
          <w:rFonts w:ascii="Arial" w:eastAsia="Arial Unicode MS" w:hAnsi="Arial" w:cs="Arial"/>
          <w:lang w:eastAsia="en-US"/>
        </w:rPr>
        <w:t xml:space="preserve">. </w:t>
      </w:r>
      <w:r w:rsidR="000332E8" w:rsidRPr="000B1E40">
        <w:rPr>
          <w:rFonts w:ascii="Arial" w:eastAsia="Arial Unicode MS" w:hAnsi="Arial" w:cs="Arial"/>
          <w:lang w:eastAsia="en-US"/>
        </w:rPr>
        <w:t>La concesión de la subvención será objeto de publicación en la Base de Datos Nacional de Subvenciones, en los términos dispuestos por el Real Decreto 130/2019, de 8 de marzo, por el que se regula la Base de Datos Nacional de Subvenciones y la publicidad de las subvenciones y demás ayudas públicas.</w:t>
      </w:r>
    </w:p>
    <w:p w14:paraId="58376757" w14:textId="77777777" w:rsidR="00357482" w:rsidRDefault="00357482" w:rsidP="000332E8">
      <w:pPr>
        <w:autoSpaceDE w:val="0"/>
        <w:autoSpaceDN w:val="0"/>
        <w:adjustRightInd w:val="0"/>
        <w:spacing w:before="180" w:after="180" w:line="360" w:lineRule="auto"/>
        <w:jc w:val="both"/>
        <w:rPr>
          <w:rFonts w:ascii="Arial" w:eastAsia="Arial Unicode MS" w:hAnsi="Arial" w:cs="Arial"/>
          <w:lang w:eastAsia="en-US"/>
        </w:rPr>
      </w:pPr>
      <w:r w:rsidRPr="00357482">
        <w:rPr>
          <w:rFonts w:ascii="Arial" w:eastAsia="Arial Unicode MS" w:hAnsi="Arial" w:cs="Arial"/>
          <w:lang w:eastAsia="en-US"/>
        </w:rPr>
        <w:t>8. La resolución pondrá fin a la vía administrativa y contra la misma podrá interponerse recurso potestativo de reposición, conforme a lo dispuesto en los artículos 123 y 124 de la Ley 39/2015, de 1 de octubre; o bien recurso contencioso-administrativo de acuerdo con lo dispuesto en la Ley 29/1998, de 13 de julio, de la Jurisdicción Contencioso-administrativa.</w:t>
      </w:r>
    </w:p>
    <w:p w14:paraId="41D76FF4" w14:textId="41D66041"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7. </w:t>
      </w:r>
      <w:r w:rsidRPr="00357482">
        <w:rPr>
          <w:rFonts w:ascii="Arial" w:eastAsia="Arial Unicode MS" w:hAnsi="Arial" w:cs="Arial"/>
          <w:i/>
          <w:iCs/>
          <w:lang w:eastAsia="en-US"/>
        </w:rPr>
        <w:t>Obligaciones de la beneficiaria</w:t>
      </w:r>
      <w:r w:rsidRPr="00CE6E97">
        <w:rPr>
          <w:rFonts w:ascii="Arial" w:eastAsia="Arial Unicode MS" w:hAnsi="Arial" w:cs="Arial"/>
          <w:lang w:eastAsia="en-US"/>
        </w:rPr>
        <w:t>.</w:t>
      </w:r>
    </w:p>
    <w:p w14:paraId="00EEC9B2" w14:textId="2F9757BC"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1.</w:t>
      </w:r>
      <w:r w:rsidR="00357482">
        <w:rPr>
          <w:rFonts w:ascii="Arial" w:eastAsia="Arial Unicode MS" w:hAnsi="Arial" w:cs="Arial"/>
          <w:lang w:eastAsia="en-US"/>
        </w:rPr>
        <w:t xml:space="preserve"> </w:t>
      </w:r>
      <w:r w:rsidRPr="00CE6E97">
        <w:rPr>
          <w:rFonts w:ascii="Arial" w:eastAsia="Arial Unicode MS" w:hAnsi="Arial" w:cs="Arial"/>
          <w:lang w:eastAsia="en-US"/>
        </w:rPr>
        <w:t>La entidad beneficiaria quedará sujeta a las obligaciones previstas en la correspondiente resolución de concesión.</w:t>
      </w:r>
    </w:p>
    <w:p w14:paraId="63BC7446" w14:textId="1CC2D3CB"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2.</w:t>
      </w:r>
      <w:r w:rsidR="00357482">
        <w:rPr>
          <w:rFonts w:ascii="Arial" w:eastAsia="Arial Unicode MS" w:hAnsi="Arial" w:cs="Arial"/>
          <w:lang w:eastAsia="en-US"/>
        </w:rPr>
        <w:t xml:space="preserve"> </w:t>
      </w:r>
      <w:r w:rsidRPr="00CE6E97">
        <w:rPr>
          <w:rFonts w:ascii="Arial" w:eastAsia="Arial Unicode MS" w:hAnsi="Arial" w:cs="Arial"/>
          <w:lang w:eastAsia="en-US"/>
        </w:rPr>
        <w:t xml:space="preserve">Además, </w:t>
      </w:r>
      <w:proofErr w:type="spellStart"/>
      <w:r w:rsidRPr="00CE6E97">
        <w:rPr>
          <w:rFonts w:ascii="Arial" w:eastAsia="Arial Unicode MS" w:hAnsi="Arial" w:cs="Arial"/>
          <w:lang w:eastAsia="en-US"/>
        </w:rPr>
        <w:t>queda</w:t>
      </w:r>
      <w:r w:rsidR="00357482">
        <w:rPr>
          <w:rFonts w:ascii="Arial" w:eastAsia="Arial Unicode MS" w:hAnsi="Arial" w:cs="Arial"/>
          <w:lang w:eastAsia="en-US"/>
        </w:rPr>
        <w:t>rña</w:t>
      </w:r>
      <w:proofErr w:type="spellEnd"/>
      <w:r w:rsidRPr="00CE6E97">
        <w:rPr>
          <w:rFonts w:ascii="Arial" w:eastAsia="Arial Unicode MS" w:hAnsi="Arial" w:cs="Arial"/>
          <w:lang w:eastAsia="en-US"/>
        </w:rPr>
        <w:t xml:space="preserve"> sujeta a las obligaciones establecidas en el artículo 14 y concordantes de Ley 38/2003, de 17 de noviembre, así como al régimen de contratación establecido en el artículo </w:t>
      </w:r>
      <w:r w:rsidRPr="00CE6E97">
        <w:rPr>
          <w:rFonts w:ascii="Arial" w:eastAsia="Arial Unicode MS" w:hAnsi="Arial" w:cs="Arial"/>
          <w:lang w:eastAsia="en-US"/>
        </w:rPr>
        <w:lastRenderedPageBreak/>
        <w:t>321.2 de la Ley 9/2017, de 8 de noviembre, de Contratos del Sector Público, por la que se trasponen al ordenamiento jurídico español las Directivas del Parlamento Europeo y del Consejo 2014/23/UE y 2014/24/UE, de 26 de febrero de 2014.</w:t>
      </w:r>
    </w:p>
    <w:p w14:paraId="4FC58DA0" w14:textId="5F72DAD4"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3.</w:t>
      </w:r>
      <w:r w:rsidR="00357482">
        <w:rPr>
          <w:rFonts w:ascii="Arial" w:eastAsia="Arial Unicode MS" w:hAnsi="Arial" w:cs="Arial"/>
          <w:lang w:eastAsia="en-US"/>
        </w:rPr>
        <w:t xml:space="preserve"> </w:t>
      </w:r>
      <w:r w:rsidRPr="00CE6E97">
        <w:rPr>
          <w:rFonts w:ascii="Arial" w:eastAsia="Arial Unicode MS" w:hAnsi="Arial" w:cs="Arial"/>
          <w:lang w:eastAsia="en-US"/>
        </w:rPr>
        <w:t xml:space="preserve">Las actuaciones que se lleven a cabo, en todo o en parte, mediante esta subvención, que impliquen difusión, ya sea impresa o por cualquier otro medio, deberá incorporarse de forma visible el logotipo institucional del Ministerio de Ciencia, Innovación y Universidades </w:t>
      </w:r>
      <w:r w:rsidR="00357482">
        <w:rPr>
          <w:rFonts w:ascii="Arial" w:eastAsia="Arial Unicode MS" w:hAnsi="Arial" w:cs="Arial"/>
          <w:lang w:eastAsia="en-US"/>
        </w:rPr>
        <w:t xml:space="preserve">y del SEPIE </w:t>
      </w:r>
      <w:r w:rsidRPr="00CE6E97">
        <w:rPr>
          <w:rFonts w:ascii="Arial" w:eastAsia="Arial Unicode MS" w:hAnsi="Arial" w:cs="Arial"/>
          <w:lang w:eastAsia="en-US"/>
        </w:rPr>
        <w:t>con el fin de identificar el origen de carácter público de las subvenciones, según el formato indicado por el órgano concedente.</w:t>
      </w:r>
    </w:p>
    <w:p w14:paraId="68D72384"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8. </w:t>
      </w:r>
      <w:r w:rsidRPr="00357482">
        <w:rPr>
          <w:rFonts w:ascii="Arial" w:eastAsia="Arial Unicode MS" w:hAnsi="Arial" w:cs="Arial"/>
          <w:i/>
          <w:iCs/>
          <w:lang w:eastAsia="en-US"/>
        </w:rPr>
        <w:t>Subcontratación</w:t>
      </w:r>
      <w:r w:rsidRPr="00CE6E97">
        <w:rPr>
          <w:rFonts w:ascii="Arial" w:eastAsia="Arial Unicode MS" w:hAnsi="Arial" w:cs="Arial"/>
          <w:lang w:eastAsia="en-US"/>
        </w:rPr>
        <w:t>.</w:t>
      </w:r>
    </w:p>
    <w:p w14:paraId="207A6A7A"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No está permitida la subcontratación de las actividades necesarias para la gestión de la presente subvención. </w:t>
      </w:r>
    </w:p>
    <w:p w14:paraId="135396E6"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9. </w:t>
      </w:r>
      <w:r w:rsidRPr="00357482">
        <w:rPr>
          <w:rFonts w:ascii="Arial" w:eastAsia="Arial Unicode MS" w:hAnsi="Arial" w:cs="Arial"/>
          <w:i/>
          <w:iCs/>
          <w:lang w:eastAsia="en-US"/>
        </w:rPr>
        <w:t>Cuantía y financiación</w:t>
      </w:r>
      <w:r w:rsidRPr="00CE6E97">
        <w:rPr>
          <w:rFonts w:ascii="Arial" w:eastAsia="Arial Unicode MS" w:hAnsi="Arial" w:cs="Arial"/>
          <w:lang w:eastAsia="en-US"/>
        </w:rPr>
        <w:t>.</w:t>
      </w:r>
    </w:p>
    <w:p w14:paraId="08D0C176" w14:textId="54716F9D" w:rsidR="000332E8" w:rsidRPr="00CE6E97" w:rsidRDefault="00357482"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1. </w:t>
      </w:r>
      <w:r w:rsidR="000332E8" w:rsidRPr="00CE6E97">
        <w:rPr>
          <w:rFonts w:ascii="Arial" w:eastAsia="Arial Unicode MS" w:hAnsi="Arial" w:cs="Arial"/>
          <w:lang w:eastAsia="en-US"/>
        </w:rPr>
        <w:t>El importe de la subvención será de 25.000 euros, con cargo al presupuesto de gastos del SEPIE.</w:t>
      </w:r>
    </w:p>
    <w:p w14:paraId="4B9A7F6B" w14:textId="2FF0AEA8" w:rsidR="000332E8" w:rsidRPr="00CE6E97" w:rsidRDefault="00357482"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2. Se estima que l</w:t>
      </w:r>
      <w:r w:rsidR="000332E8" w:rsidRPr="00CE6E97">
        <w:rPr>
          <w:rFonts w:ascii="Arial" w:eastAsia="Arial Unicode MS" w:hAnsi="Arial" w:cs="Arial"/>
          <w:lang w:eastAsia="en-US"/>
        </w:rPr>
        <w:t>a cuantía de las becas oscilará entre 1.000 y 2.500 euros, por lo que se prevé que podrán beneficiarse de las mismas hasta 20 estudiantes.</w:t>
      </w:r>
    </w:p>
    <w:p w14:paraId="01170484"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10. </w:t>
      </w:r>
      <w:r w:rsidRPr="00357482">
        <w:rPr>
          <w:rFonts w:ascii="Arial" w:eastAsia="Arial Unicode MS" w:hAnsi="Arial" w:cs="Arial"/>
          <w:i/>
          <w:iCs/>
          <w:lang w:eastAsia="en-US"/>
        </w:rPr>
        <w:t>Pago</w:t>
      </w:r>
      <w:r w:rsidRPr="00CE6E97">
        <w:rPr>
          <w:rFonts w:ascii="Arial" w:eastAsia="Arial Unicode MS" w:hAnsi="Arial" w:cs="Arial"/>
          <w:lang w:eastAsia="en-US"/>
        </w:rPr>
        <w:t>.</w:t>
      </w:r>
    </w:p>
    <w:p w14:paraId="7AB05F79" w14:textId="0B418D80" w:rsidR="0039753A" w:rsidRDefault="0039753A"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1. </w:t>
      </w:r>
      <w:r w:rsidR="000332E8" w:rsidRPr="00CE6E97">
        <w:rPr>
          <w:rFonts w:ascii="Arial" w:eastAsia="Arial Unicode MS" w:hAnsi="Arial" w:cs="Arial"/>
          <w:lang w:eastAsia="en-US"/>
        </w:rPr>
        <w:t xml:space="preserve">La cuantía concedida a la entidad beneficiaria se abonará con carácter anticipado y de una sola vez tras la resolución de concesión. </w:t>
      </w:r>
    </w:p>
    <w:p w14:paraId="6B14EADB" w14:textId="6BB89581" w:rsidR="000332E8" w:rsidRPr="00CE6E97" w:rsidRDefault="0039753A"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2. </w:t>
      </w:r>
      <w:r w:rsidR="000332E8" w:rsidRPr="00CE6E97">
        <w:rPr>
          <w:rFonts w:ascii="Arial" w:eastAsia="Arial Unicode MS" w:hAnsi="Arial" w:cs="Arial"/>
          <w:lang w:eastAsia="en-US"/>
        </w:rPr>
        <w:t xml:space="preserve">De acuerdo con el artículo 42.2 del Reglamento de la Ley 38/2003, de 17 de noviembre, </w:t>
      </w:r>
      <w:r>
        <w:rPr>
          <w:rFonts w:ascii="Arial" w:eastAsia="Arial Unicode MS" w:hAnsi="Arial" w:cs="Arial"/>
          <w:lang w:eastAsia="en-US"/>
        </w:rPr>
        <w:t xml:space="preserve">la entidad beneficiaria </w:t>
      </w:r>
      <w:r w:rsidR="000332E8" w:rsidRPr="00CE6E97">
        <w:rPr>
          <w:rFonts w:ascii="Arial" w:eastAsia="Arial Unicode MS" w:hAnsi="Arial" w:cs="Arial"/>
          <w:lang w:eastAsia="en-US"/>
        </w:rPr>
        <w:t>queda exonerada de la constitución de garantías por su condición de asociación de utilidad pública de carácter no lucrativo.</w:t>
      </w:r>
    </w:p>
    <w:p w14:paraId="1C82C886"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11. </w:t>
      </w:r>
      <w:r w:rsidRPr="0039753A">
        <w:rPr>
          <w:rFonts w:ascii="Arial" w:eastAsia="Arial Unicode MS" w:hAnsi="Arial" w:cs="Arial"/>
          <w:i/>
          <w:iCs/>
          <w:lang w:eastAsia="en-US"/>
        </w:rPr>
        <w:t>Compatibilidad de la subvención</w:t>
      </w:r>
      <w:r w:rsidRPr="00CE6E97">
        <w:rPr>
          <w:rFonts w:ascii="Arial" w:eastAsia="Arial Unicode MS" w:hAnsi="Arial" w:cs="Arial"/>
          <w:lang w:eastAsia="en-US"/>
        </w:rPr>
        <w:t>.</w:t>
      </w:r>
    </w:p>
    <w:p w14:paraId="60539086" w14:textId="234C788A"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1. La subvención es compatible con otras subvenciones, ayudas, ingresos o recursos para la misma finalidad procedentes de cualquier Administración o entes públicos o privados, nacionales, de la Unión Europea o de organismos internacionales.</w:t>
      </w:r>
    </w:p>
    <w:p w14:paraId="00DC4857" w14:textId="6A54CC3A"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2. </w:t>
      </w:r>
      <w:r w:rsidR="0039753A">
        <w:rPr>
          <w:rFonts w:ascii="Arial" w:eastAsia="Arial Unicode MS" w:hAnsi="Arial" w:cs="Arial"/>
          <w:lang w:eastAsia="en-US"/>
        </w:rPr>
        <w:t>La entidad beneficiaria</w:t>
      </w:r>
      <w:r w:rsidRPr="00CE6E97">
        <w:rPr>
          <w:rFonts w:ascii="Arial" w:eastAsia="Arial Unicode MS" w:hAnsi="Arial" w:cs="Arial"/>
          <w:lang w:eastAsia="en-US"/>
        </w:rPr>
        <w:t xml:space="preserve"> deberá comunicar la obtención de los recursos a los que se hace referencia en el apartado anterior. Esta comunicación deberá efectuarse tan pronto como se </w:t>
      </w:r>
      <w:r w:rsidRPr="00CE6E97">
        <w:rPr>
          <w:rFonts w:ascii="Arial" w:eastAsia="Arial Unicode MS" w:hAnsi="Arial" w:cs="Arial"/>
          <w:lang w:eastAsia="en-US"/>
        </w:rPr>
        <w:lastRenderedPageBreak/>
        <w:t>conozca y, en todo caso, con anterioridad a la justificación de la aplicación dada a los fondos percibidos según establece el artículo 14.d) de la Ley 38/2003, de 17 de noviembre.</w:t>
      </w:r>
    </w:p>
    <w:p w14:paraId="1DCFD50D"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3. Cuando las actividades hayan sido financiadas, además de con esta subvención, con fondos propios u otras subvenciones o recursos, deberá acreditarse en la justificación el importe, procedencia y aplicación de tales fondos a las actividades subvencionadas según el artículo 30.4 de la Ley 38/2003, de 17 de noviembre.</w:t>
      </w:r>
    </w:p>
    <w:p w14:paraId="492D03FA" w14:textId="348E4ABE" w:rsidR="000332E8" w:rsidRPr="00CE6E97" w:rsidRDefault="0039753A"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4. </w:t>
      </w:r>
      <w:r w:rsidR="000332E8" w:rsidRPr="00CE6E97">
        <w:rPr>
          <w:rFonts w:ascii="Arial" w:eastAsia="Arial Unicode MS" w:hAnsi="Arial" w:cs="Arial"/>
          <w:lang w:eastAsia="en-US"/>
        </w:rPr>
        <w:t>El importe de la subvención en ningún caso podrá ser de tal cuantía que, aisladamente o en concurrencia con otras subvenciones, ayudas, ingresos o recursos, supere el coste de la actividad subvencionada.</w:t>
      </w:r>
    </w:p>
    <w:p w14:paraId="5EFE7243"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12. </w:t>
      </w:r>
      <w:r w:rsidRPr="0039753A">
        <w:rPr>
          <w:rFonts w:ascii="Arial" w:eastAsia="Arial Unicode MS" w:hAnsi="Arial" w:cs="Arial"/>
          <w:i/>
          <w:iCs/>
          <w:lang w:eastAsia="en-US"/>
        </w:rPr>
        <w:t>Régimen de justificación</w:t>
      </w:r>
      <w:r w:rsidRPr="00CE6E97">
        <w:rPr>
          <w:rFonts w:ascii="Arial" w:eastAsia="Arial Unicode MS" w:hAnsi="Arial" w:cs="Arial"/>
          <w:lang w:eastAsia="en-US"/>
        </w:rPr>
        <w:t>.</w:t>
      </w:r>
    </w:p>
    <w:p w14:paraId="62724DCD" w14:textId="40C88D7D"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1.</w:t>
      </w:r>
      <w:r w:rsidR="0039753A">
        <w:rPr>
          <w:rFonts w:ascii="Arial" w:eastAsia="Arial Unicode MS" w:hAnsi="Arial" w:cs="Arial"/>
          <w:lang w:eastAsia="en-US"/>
        </w:rPr>
        <w:t xml:space="preserve"> </w:t>
      </w:r>
      <w:r w:rsidRPr="00CE6E97">
        <w:rPr>
          <w:rFonts w:ascii="Arial" w:eastAsia="Arial Unicode MS" w:hAnsi="Arial" w:cs="Arial"/>
          <w:lang w:eastAsia="en-US"/>
        </w:rPr>
        <w:t>La entidad beneficiaria presentará una memoria justificativa simplificada, que contendrá la siguiente información según lo dispuesto</w:t>
      </w:r>
      <w:r w:rsidRPr="00CE6E97">
        <w:t xml:space="preserve"> </w:t>
      </w:r>
      <w:r w:rsidRPr="00CE6E97">
        <w:rPr>
          <w:rFonts w:ascii="Arial" w:eastAsia="Arial Unicode MS" w:hAnsi="Arial" w:cs="Arial"/>
          <w:lang w:eastAsia="en-US"/>
        </w:rPr>
        <w:t>en el artículo 75 del Reglamento de la Ley General de Subvenciones:</w:t>
      </w:r>
    </w:p>
    <w:p w14:paraId="561FAD07"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a) Una memoria de actuación justificativa del cumplimiento de las condiciones impuestas en la concesión de la subvención, con indicación de las actividades realizadas y de los resultados obtenidos.</w:t>
      </w:r>
    </w:p>
    <w:p w14:paraId="16E9217D"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b) Una relación clasificada de los gastos e inversiones de la actividad, con identificación del acreedor y del documento, su importe, fecha de emisión y, en su caso, fecha de pago. En caso de que la subvención se otorgue con arreglo a un presupuesto estimado, se indicarán las desviaciones acaecidas.</w:t>
      </w:r>
    </w:p>
    <w:p w14:paraId="08B66F69"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c) Un detalle de otros ingresos o subvenciones que hayan financiado la actividad subvencionada con indicación del importe y su procedencia.</w:t>
      </w:r>
    </w:p>
    <w:p w14:paraId="59DCCF0F"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d) En su caso, carta de pago de reintegro en el supuesto de remanentes no </w:t>
      </w:r>
      <w:proofErr w:type="gramStart"/>
      <w:r w:rsidRPr="00CE6E97">
        <w:rPr>
          <w:rFonts w:ascii="Arial" w:eastAsia="Arial Unicode MS" w:hAnsi="Arial" w:cs="Arial"/>
          <w:lang w:eastAsia="en-US"/>
        </w:rPr>
        <w:t>aplicados</w:t>
      </w:r>
      <w:proofErr w:type="gramEnd"/>
      <w:r w:rsidRPr="00CE6E97">
        <w:rPr>
          <w:rFonts w:ascii="Arial" w:eastAsia="Arial Unicode MS" w:hAnsi="Arial" w:cs="Arial"/>
          <w:lang w:eastAsia="en-US"/>
        </w:rPr>
        <w:t xml:space="preserve"> así como de los intereses derivados de los mismos.</w:t>
      </w:r>
    </w:p>
    <w:p w14:paraId="070049F8" w14:textId="40454E8D"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 2.</w:t>
      </w:r>
      <w:r w:rsidR="0039753A">
        <w:rPr>
          <w:rFonts w:ascii="Arial" w:eastAsia="Arial Unicode MS" w:hAnsi="Arial" w:cs="Arial"/>
          <w:lang w:eastAsia="en-US"/>
        </w:rPr>
        <w:t xml:space="preserve"> </w:t>
      </w:r>
      <w:r w:rsidRPr="00CE6E97">
        <w:rPr>
          <w:rFonts w:ascii="Arial" w:eastAsia="Arial Unicode MS" w:hAnsi="Arial" w:cs="Arial"/>
          <w:lang w:eastAsia="en-US"/>
        </w:rPr>
        <w:t xml:space="preserve">La justificación por parte de la entidad beneficiaria del cumplimiento de la finalidad de la subvención y de la aplicación material de los fondos recibidos se ajustará, en todo caso, a lo señalado en el artículo 30 de la Ley 38/2003, de 17 de noviembre y en el artículo 75 de su Reglamento. </w:t>
      </w:r>
    </w:p>
    <w:p w14:paraId="31226891" w14:textId="69C9F47E"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lastRenderedPageBreak/>
        <w:t>3. El plazo para la</w:t>
      </w:r>
      <w:r w:rsidR="00384053">
        <w:rPr>
          <w:rFonts w:ascii="Arial" w:eastAsia="Arial Unicode MS" w:hAnsi="Arial" w:cs="Arial"/>
          <w:lang w:eastAsia="en-US"/>
        </w:rPr>
        <w:t xml:space="preserve"> </w:t>
      </w:r>
      <w:r w:rsidRPr="00CE6E97">
        <w:rPr>
          <w:rFonts w:ascii="Arial" w:eastAsia="Arial Unicode MS" w:hAnsi="Arial" w:cs="Arial"/>
          <w:lang w:eastAsia="en-US"/>
        </w:rPr>
        <w:t>justificación será, como máximo, de tres meses desde la finalización del plazo para la realización de las actividades, sin perjuicio del sometimiento a la comprobación y el control que fueran pertinentes.</w:t>
      </w:r>
    </w:p>
    <w:p w14:paraId="1012425E"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13. </w:t>
      </w:r>
      <w:r w:rsidRPr="00384053">
        <w:rPr>
          <w:rFonts w:ascii="Arial" w:eastAsia="Arial Unicode MS" w:hAnsi="Arial" w:cs="Arial"/>
          <w:i/>
          <w:iCs/>
          <w:lang w:eastAsia="en-US"/>
        </w:rPr>
        <w:t>Incumplimientos y reintegros</w:t>
      </w:r>
      <w:r w:rsidRPr="00CE6E97">
        <w:rPr>
          <w:rFonts w:ascii="Arial" w:eastAsia="Arial Unicode MS" w:hAnsi="Arial" w:cs="Arial"/>
          <w:lang w:eastAsia="en-US"/>
        </w:rPr>
        <w:t>.</w:t>
      </w:r>
    </w:p>
    <w:p w14:paraId="2788D2C3" w14:textId="31F8574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1.</w:t>
      </w:r>
      <w:r w:rsidR="00384053">
        <w:rPr>
          <w:rFonts w:ascii="Arial" w:eastAsia="Arial Unicode MS" w:hAnsi="Arial" w:cs="Arial"/>
          <w:lang w:eastAsia="en-US"/>
        </w:rPr>
        <w:t xml:space="preserve"> </w:t>
      </w:r>
      <w:r w:rsidRPr="00CE6E97">
        <w:rPr>
          <w:rFonts w:ascii="Arial" w:eastAsia="Arial Unicode MS" w:hAnsi="Arial" w:cs="Arial"/>
          <w:lang w:eastAsia="en-US"/>
        </w:rPr>
        <w:t xml:space="preserve">Procederá el reintegro de las cantidades percibidas y, en su caso, de los intereses devengados por la subvención, así como la exigencia del interés de demora correspondiente, desde el momento de pago de la subvención hasta la fecha en que se acuerde la procedencia del reintegro, en los supuestos recogidos en el artículo 37 de la Ley 38/2003, de 17 de noviembre. </w:t>
      </w:r>
    </w:p>
    <w:p w14:paraId="470A48AC" w14:textId="6B11406E"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2.</w:t>
      </w:r>
      <w:r w:rsidR="00384053">
        <w:rPr>
          <w:rFonts w:ascii="Arial" w:eastAsia="Arial Unicode MS" w:hAnsi="Arial" w:cs="Arial"/>
          <w:lang w:eastAsia="en-US"/>
        </w:rPr>
        <w:t xml:space="preserve"> </w:t>
      </w:r>
      <w:r w:rsidRPr="00CE6E97">
        <w:rPr>
          <w:rFonts w:ascii="Arial" w:eastAsia="Arial Unicode MS" w:hAnsi="Arial" w:cs="Arial"/>
          <w:lang w:eastAsia="en-US"/>
        </w:rPr>
        <w:t xml:space="preserve">Cuando el cumplimiento por la beneficiaria se aproxime de modo significativo al cumplimiento total y se acredite por ésta una actuación inequívocamente tendente a la satisfacción de sus compromisos, la cantidad a reintegrar vendrá determinada por la aplicación de los siguientes criterios: </w:t>
      </w:r>
    </w:p>
    <w:p w14:paraId="7092D369" w14:textId="5D64BDF9" w:rsidR="000332E8" w:rsidRPr="00CE6E97" w:rsidRDefault="000332E8" w:rsidP="00384053">
      <w:pPr>
        <w:pStyle w:val="parrafo2"/>
        <w:shd w:val="clear" w:color="auto" w:fill="FFFFFF"/>
        <w:spacing w:before="180" w:beforeAutospacing="0" w:after="180" w:afterAutospacing="0" w:line="360" w:lineRule="auto"/>
        <w:jc w:val="both"/>
        <w:rPr>
          <w:rFonts w:ascii="Arial" w:hAnsi="Arial" w:cs="Arial"/>
          <w:color w:val="000000"/>
        </w:rPr>
      </w:pPr>
      <w:r w:rsidRPr="00CE6E97">
        <w:rPr>
          <w:rFonts w:ascii="Verdana" w:hAnsi="Verdana"/>
          <w:color w:val="000000"/>
        </w:rPr>
        <w:t>a)</w:t>
      </w:r>
      <w:r w:rsidR="00384053">
        <w:rPr>
          <w:rFonts w:ascii="Verdana" w:hAnsi="Verdana"/>
          <w:color w:val="000000"/>
        </w:rPr>
        <w:t xml:space="preserve"> </w:t>
      </w:r>
      <w:r w:rsidRPr="00CE6E97">
        <w:rPr>
          <w:rFonts w:ascii="Arial" w:hAnsi="Arial" w:cs="Arial"/>
          <w:color w:val="000000"/>
        </w:rPr>
        <w:t>Obtención de la subvención falseando datos u ocultando condiciones. Porcentaje a reintegrar: cien por ciento.</w:t>
      </w:r>
    </w:p>
    <w:p w14:paraId="4BC556AF" w14:textId="26D56946" w:rsidR="000332E8" w:rsidRPr="00CE6E97" w:rsidRDefault="000332E8" w:rsidP="00384053">
      <w:pPr>
        <w:pStyle w:val="parrafo"/>
        <w:shd w:val="clear" w:color="auto" w:fill="FFFFFF"/>
        <w:spacing w:before="180" w:beforeAutospacing="0" w:after="180" w:afterAutospacing="0" w:line="360" w:lineRule="auto"/>
        <w:jc w:val="both"/>
        <w:rPr>
          <w:rFonts w:ascii="Arial" w:hAnsi="Arial" w:cs="Arial"/>
          <w:color w:val="000000"/>
        </w:rPr>
      </w:pPr>
      <w:r w:rsidRPr="00CE6E97">
        <w:rPr>
          <w:rFonts w:ascii="Arial" w:hAnsi="Arial" w:cs="Arial"/>
          <w:color w:val="000000"/>
        </w:rPr>
        <w:t>b)</w:t>
      </w:r>
      <w:r w:rsidR="00384053">
        <w:rPr>
          <w:rFonts w:ascii="Arial" w:hAnsi="Arial" w:cs="Arial"/>
          <w:color w:val="000000"/>
        </w:rPr>
        <w:t xml:space="preserve"> </w:t>
      </w:r>
      <w:r w:rsidRPr="00CE6E97">
        <w:rPr>
          <w:rFonts w:ascii="Arial" w:hAnsi="Arial" w:cs="Arial"/>
          <w:color w:val="000000"/>
        </w:rPr>
        <w:t>Incumplimiento inferior al cincuenta por ciento de los fines para los que se presentó la solicitud. Porcentaje a reintegrar: cien por ciento.</w:t>
      </w:r>
    </w:p>
    <w:p w14:paraId="6C9B5502" w14:textId="47F5A9C3" w:rsidR="000332E8" w:rsidRPr="00CE6E97" w:rsidRDefault="000332E8" w:rsidP="00384053">
      <w:pPr>
        <w:pStyle w:val="parrafo"/>
        <w:shd w:val="clear" w:color="auto" w:fill="FFFFFF"/>
        <w:spacing w:before="180" w:beforeAutospacing="0" w:after="180" w:afterAutospacing="0" w:line="360" w:lineRule="auto"/>
        <w:jc w:val="both"/>
        <w:rPr>
          <w:rFonts w:ascii="Arial" w:hAnsi="Arial" w:cs="Arial"/>
          <w:color w:val="000000"/>
        </w:rPr>
      </w:pPr>
      <w:r w:rsidRPr="00CE6E97">
        <w:rPr>
          <w:rFonts w:ascii="Arial" w:hAnsi="Arial" w:cs="Arial"/>
          <w:color w:val="000000"/>
        </w:rPr>
        <w:t>c)</w:t>
      </w:r>
      <w:r w:rsidR="00384053">
        <w:rPr>
          <w:rFonts w:ascii="Arial" w:hAnsi="Arial" w:cs="Arial"/>
          <w:color w:val="000000"/>
        </w:rPr>
        <w:t xml:space="preserve"> </w:t>
      </w:r>
      <w:r w:rsidRPr="00CE6E97">
        <w:rPr>
          <w:rFonts w:ascii="Arial" w:hAnsi="Arial" w:cs="Arial"/>
          <w:color w:val="000000"/>
        </w:rPr>
        <w:t>Incumplimiento parcial de los fines (pero superior al cincuenta por ciento) para los que se presentó la solicitud. Porcentaje proporcional a los objetivos no cumplidos.</w:t>
      </w:r>
    </w:p>
    <w:p w14:paraId="1E191AF9" w14:textId="2CF01DD1" w:rsidR="000332E8" w:rsidRPr="00CE6E97" w:rsidRDefault="000332E8" w:rsidP="00384053">
      <w:pPr>
        <w:pStyle w:val="parrafo"/>
        <w:shd w:val="clear" w:color="auto" w:fill="FFFFFF"/>
        <w:spacing w:before="180" w:beforeAutospacing="0" w:after="180" w:afterAutospacing="0" w:line="360" w:lineRule="auto"/>
        <w:jc w:val="both"/>
        <w:rPr>
          <w:rFonts w:ascii="Arial" w:hAnsi="Arial" w:cs="Arial"/>
          <w:color w:val="000000"/>
        </w:rPr>
      </w:pPr>
      <w:r w:rsidRPr="00CE6E97">
        <w:rPr>
          <w:rFonts w:ascii="Arial" w:hAnsi="Arial" w:cs="Arial"/>
          <w:color w:val="000000"/>
        </w:rPr>
        <w:t>d)</w:t>
      </w:r>
      <w:r w:rsidR="00384053">
        <w:rPr>
          <w:rFonts w:ascii="Arial" w:hAnsi="Arial" w:cs="Arial"/>
          <w:color w:val="000000"/>
        </w:rPr>
        <w:t xml:space="preserve"> </w:t>
      </w:r>
      <w:r w:rsidRPr="00CE6E97">
        <w:rPr>
          <w:rFonts w:ascii="Arial" w:hAnsi="Arial" w:cs="Arial"/>
          <w:color w:val="000000"/>
        </w:rPr>
        <w:t>Incumplimiento de las medidas de difusión contenidas en el artículo 18.4 de la Ley 38/2003, de 17 de noviembre, y en el artículo 12.1.h) de esta orden. Porcentaje a reintegrar: veinticinco por ciento.</w:t>
      </w:r>
    </w:p>
    <w:p w14:paraId="442C9601" w14:textId="3554853E" w:rsidR="000332E8" w:rsidRPr="00CE6E97" w:rsidRDefault="000332E8" w:rsidP="00384053">
      <w:pPr>
        <w:pStyle w:val="parrafo"/>
        <w:shd w:val="clear" w:color="auto" w:fill="FFFFFF"/>
        <w:spacing w:before="180" w:beforeAutospacing="0" w:after="180" w:afterAutospacing="0" w:line="360" w:lineRule="auto"/>
        <w:jc w:val="both"/>
        <w:rPr>
          <w:rFonts w:ascii="Arial" w:hAnsi="Arial" w:cs="Arial"/>
          <w:color w:val="000000"/>
        </w:rPr>
      </w:pPr>
      <w:r w:rsidRPr="00CE6E97">
        <w:rPr>
          <w:rFonts w:ascii="Arial" w:hAnsi="Arial" w:cs="Arial"/>
          <w:color w:val="000000"/>
        </w:rPr>
        <w:t>e)</w:t>
      </w:r>
      <w:r w:rsidR="00384053">
        <w:rPr>
          <w:rFonts w:ascii="Arial" w:hAnsi="Arial" w:cs="Arial"/>
          <w:color w:val="000000"/>
        </w:rPr>
        <w:t xml:space="preserve"> </w:t>
      </w:r>
      <w:r w:rsidRPr="00CE6E97">
        <w:rPr>
          <w:rFonts w:ascii="Arial" w:hAnsi="Arial" w:cs="Arial"/>
          <w:color w:val="000000"/>
        </w:rPr>
        <w:t>Incumplimiento de la obligación de justificación. Porcentaje a reintegrar: cien por ciento.</w:t>
      </w:r>
    </w:p>
    <w:p w14:paraId="7D836C24" w14:textId="77777777" w:rsidR="000332E8" w:rsidRPr="00CE6E97" w:rsidRDefault="000332E8" w:rsidP="00384053">
      <w:pPr>
        <w:pStyle w:val="parrafo2"/>
        <w:shd w:val="clear" w:color="auto" w:fill="FFFFFF"/>
        <w:spacing w:before="180" w:beforeAutospacing="0" w:after="180" w:afterAutospacing="0" w:line="360" w:lineRule="auto"/>
        <w:jc w:val="both"/>
        <w:rPr>
          <w:rFonts w:ascii="Arial" w:hAnsi="Arial" w:cs="Arial"/>
          <w:color w:val="000000"/>
        </w:rPr>
      </w:pPr>
      <w:r w:rsidRPr="00CE6E97">
        <w:rPr>
          <w:rFonts w:ascii="Arial" w:hAnsi="Arial" w:cs="Arial"/>
          <w:color w:val="000000"/>
        </w:rPr>
        <w:t>Dichos criterios serán de aplicación para determinar el importe que finalmente haya de reintegrar el beneficiario y responden al principio de proporcionalidad.</w:t>
      </w:r>
    </w:p>
    <w:p w14:paraId="35D8A1BB" w14:textId="03B57E43"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3.</w:t>
      </w:r>
      <w:r w:rsidR="00384053">
        <w:rPr>
          <w:rFonts w:ascii="Arial" w:eastAsia="Arial Unicode MS" w:hAnsi="Arial" w:cs="Arial"/>
          <w:lang w:eastAsia="en-US"/>
        </w:rPr>
        <w:t xml:space="preserve"> </w:t>
      </w:r>
      <w:r w:rsidRPr="00CE6E97">
        <w:rPr>
          <w:rFonts w:ascii="Arial" w:eastAsia="Arial Unicode MS" w:hAnsi="Arial" w:cs="Arial"/>
          <w:lang w:eastAsia="en-US"/>
        </w:rPr>
        <w:t xml:space="preserve">El procedimiento de reintegro se regirá por lo dispuesto en los artículos 41 a 43 de la Ley 38/2003, de 17 de noviembre, y en el capítulo II del título III de su Reglamento. </w:t>
      </w:r>
    </w:p>
    <w:p w14:paraId="52C15820" w14:textId="75A3FD4A"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lastRenderedPageBreak/>
        <w:t>4.</w:t>
      </w:r>
      <w:r w:rsidR="00384053">
        <w:rPr>
          <w:rFonts w:ascii="Arial" w:eastAsia="Arial Unicode MS" w:hAnsi="Arial" w:cs="Arial"/>
          <w:lang w:eastAsia="en-US"/>
        </w:rPr>
        <w:t xml:space="preserve"> </w:t>
      </w:r>
      <w:r w:rsidRPr="00CE6E97">
        <w:rPr>
          <w:rFonts w:ascii="Arial" w:eastAsia="Arial Unicode MS" w:hAnsi="Arial" w:cs="Arial"/>
          <w:lang w:eastAsia="en-US"/>
        </w:rPr>
        <w:t>El órgano competente para exigir el reintegro de la subvención concedida será el órgano concedente, de conformidad con lo establecido en el artículo 41 de la Ley 38/2003, de 17 de noviembre.</w:t>
      </w:r>
    </w:p>
    <w:p w14:paraId="5E5EB19E"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Artículo 14. </w:t>
      </w:r>
      <w:r w:rsidRPr="00384053">
        <w:rPr>
          <w:rFonts w:ascii="Arial" w:eastAsia="Arial Unicode MS" w:hAnsi="Arial" w:cs="Arial"/>
          <w:i/>
          <w:iCs/>
          <w:lang w:eastAsia="en-US"/>
        </w:rPr>
        <w:t>Infracciones y sanciones</w:t>
      </w:r>
      <w:r w:rsidRPr="00CE6E97">
        <w:rPr>
          <w:rFonts w:ascii="Arial" w:eastAsia="Arial Unicode MS" w:hAnsi="Arial" w:cs="Arial"/>
          <w:lang w:eastAsia="en-US"/>
        </w:rPr>
        <w:t xml:space="preserve">. </w:t>
      </w:r>
    </w:p>
    <w:p w14:paraId="71D0ED1C"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Las posibles infracciones en materia de subvenciones que pudiesen ser cometidas por la beneficiaria se graduarán y sancionarán de acuerdo con lo establecido en el título IV, capítulo I y II de la Ley 38/2003, de 17 de noviembre.</w:t>
      </w:r>
    </w:p>
    <w:p w14:paraId="77254EE5"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Disposición final primera. </w:t>
      </w:r>
      <w:r w:rsidRPr="00384053">
        <w:rPr>
          <w:rFonts w:ascii="Arial" w:eastAsia="Arial Unicode MS" w:hAnsi="Arial" w:cs="Arial"/>
          <w:i/>
          <w:iCs/>
          <w:lang w:eastAsia="en-US"/>
        </w:rPr>
        <w:t>Título competencial</w:t>
      </w:r>
      <w:r w:rsidRPr="00CE6E97">
        <w:rPr>
          <w:rFonts w:ascii="Arial" w:eastAsia="Arial Unicode MS" w:hAnsi="Arial" w:cs="Arial"/>
          <w:lang w:eastAsia="en-US"/>
        </w:rPr>
        <w:t>.</w:t>
      </w:r>
    </w:p>
    <w:p w14:paraId="6D508D9E" w14:textId="5308E9D7" w:rsidR="000332E8" w:rsidRDefault="00384053" w:rsidP="000332E8">
      <w:pPr>
        <w:autoSpaceDE w:val="0"/>
        <w:autoSpaceDN w:val="0"/>
        <w:adjustRightInd w:val="0"/>
        <w:spacing w:before="180" w:after="180" w:line="360" w:lineRule="auto"/>
        <w:jc w:val="both"/>
        <w:rPr>
          <w:rFonts w:ascii="Arial" w:eastAsia="Arial Unicode MS" w:hAnsi="Arial" w:cs="Arial"/>
          <w:lang w:eastAsia="en-US"/>
        </w:rPr>
      </w:pPr>
      <w:r>
        <w:rPr>
          <w:rFonts w:ascii="Arial" w:eastAsia="Arial Unicode MS" w:hAnsi="Arial" w:cs="Arial"/>
          <w:lang w:eastAsia="en-US"/>
        </w:rPr>
        <w:t xml:space="preserve">Este </w:t>
      </w:r>
      <w:r w:rsidRPr="00384053">
        <w:rPr>
          <w:rFonts w:ascii="Arial" w:eastAsia="Arial Unicode MS" w:hAnsi="Arial" w:cs="Arial"/>
          <w:lang w:eastAsia="en-US"/>
        </w:rPr>
        <w:t>real decreto se dicta al amparo del artículo 149.1. 30.ª de la Constitución Española, que establece la competencia exclusiva del Estado en materia de regulación de las condiciones de obtención, expedición y homologación de títulos académicos y profesionales y normas básicas para el desarrollo del artículo 27 de la Constitución, a fin de garantizar el cumplimiento de las obligaciones de los poderes públicos en esta materia</w:t>
      </w:r>
      <w:r w:rsidR="000332E8" w:rsidRPr="00CE6E97">
        <w:rPr>
          <w:rFonts w:ascii="Arial" w:eastAsia="Arial Unicode MS" w:hAnsi="Arial" w:cs="Arial"/>
          <w:lang w:eastAsia="en-US"/>
        </w:rPr>
        <w:t>.</w:t>
      </w:r>
    </w:p>
    <w:p w14:paraId="4655CBED"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Disposición final segunda. </w:t>
      </w:r>
      <w:r w:rsidRPr="00384053">
        <w:rPr>
          <w:rFonts w:ascii="Arial" w:eastAsia="Arial Unicode MS" w:hAnsi="Arial" w:cs="Arial"/>
          <w:i/>
          <w:iCs/>
          <w:lang w:eastAsia="en-US"/>
        </w:rPr>
        <w:t>Habilitación normativa</w:t>
      </w:r>
      <w:r w:rsidRPr="00CE6E97">
        <w:rPr>
          <w:rFonts w:ascii="Arial" w:eastAsia="Arial Unicode MS" w:hAnsi="Arial" w:cs="Arial"/>
          <w:lang w:eastAsia="en-US"/>
        </w:rPr>
        <w:t>.</w:t>
      </w:r>
    </w:p>
    <w:p w14:paraId="647D21BB"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Se faculta a la persona titular del Ministerio de Ciencia, Innovación y Universidades para adoptar las disposiciones necesarias para el desarrollo y ejecución de este real decreto.</w:t>
      </w:r>
    </w:p>
    <w:p w14:paraId="2F83EC95" w14:textId="77777777" w:rsidR="000332E8" w:rsidRPr="00CE6E97" w:rsidRDefault="000332E8" w:rsidP="000332E8">
      <w:pPr>
        <w:autoSpaceDE w:val="0"/>
        <w:autoSpaceDN w:val="0"/>
        <w:adjustRightInd w:val="0"/>
        <w:spacing w:before="180" w:after="180" w:line="360" w:lineRule="auto"/>
        <w:jc w:val="both"/>
        <w:rPr>
          <w:rFonts w:ascii="Arial" w:eastAsia="Arial Unicode MS" w:hAnsi="Arial" w:cs="Arial"/>
          <w:lang w:eastAsia="en-US"/>
        </w:rPr>
      </w:pPr>
      <w:r w:rsidRPr="00CE6E97">
        <w:rPr>
          <w:rFonts w:ascii="Arial" w:eastAsia="Arial Unicode MS" w:hAnsi="Arial" w:cs="Arial"/>
          <w:lang w:eastAsia="en-US"/>
        </w:rPr>
        <w:t xml:space="preserve">Disposición final tercera. </w:t>
      </w:r>
      <w:r w:rsidRPr="00384053">
        <w:rPr>
          <w:rFonts w:ascii="Arial" w:eastAsia="Arial Unicode MS" w:hAnsi="Arial" w:cs="Arial"/>
          <w:i/>
          <w:iCs/>
          <w:lang w:eastAsia="en-US"/>
        </w:rPr>
        <w:t>Entrada en vigor</w:t>
      </w:r>
      <w:r w:rsidRPr="00CE6E97">
        <w:rPr>
          <w:rFonts w:ascii="Arial" w:eastAsia="Arial Unicode MS" w:hAnsi="Arial" w:cs="Arial"/>
          <w:lang w:eastAsia="en-US"/>
        </w:rPr>
        <w:t>.</w:t>
      </w:r>
    </w:p>
    <w:p w14:paraId="76A58507" w14:textId="7317EE50" w:rsidR="00993076" w:rsidRPr="005D25B8" w:rsidRDefault="000332E8" w:rsidP="000332E8">
      <w:pPr>
        <w:rPr>
          <w:rFonts w:ascii="Arial" w:hAnsi="Arial" w:cs="Arial"/>
        </w:rPr>
      </w:pPr>
      <w:r w:rsidRPr="00CE6E97">
        <w:rPr>
          <w:rFonts w:ascii="Arial" w:eastAsia="Arial Unicode MS" w:hAnsi="Arial" w:cs="Arial"/>
          <w:lang w:eastAsia="en-US"/>
        </w:rPr>
        <w:t>El presente real decreto entrará en vigor el día siguiente al de su publicación en el «Boletín Oficial del Estado».</w:t>
      </w:r>
    </w:p>
    <w:p w14:paraId="46ED5534" w14:textId="77777777" w:rsidR="00993076" w:rsidRPr="005D25B8" w:rsidRDefault="00993076" w:rsidP="00993076">
      <w:pPr>
        <w:pStyle w:val="parrafo"/>
        <w:jc w:val="center"/>
        <w:rPr>
          <w:rFonts w:ascii="Arial" w:hAnsi="Arial" w:cs="Arial"/>
        </w:rPr>
      </w:pPr>
    </w:p>
    <w:p w14:paraId="19EA88E1" w14:textId="77777777" w:rsidR="00993076" w:rsidRPr="005D25B8" w:rsidRDefault="00993076" w:rsidP="00993076">
      <w:pPr>
        <w:spacing w:before="100" w:beforeAutospacing="1" w:after="100" w:afterAutospacing="1"/>
        <w:jc w:val="center"/>
        <w:rPr>
          <w:rFonts w:ascii="Arial" w:hAnsi="Arial" w:cs="Arial"/>
        </w:rPr>
      </w:pPr>
      <w:r w:rsidRPr="005D25B8">
        <w:rPr>
          <w:rFonts w:ascii="Arial" w:hAnsi="Arial" w:cs="Arial"/>
        </w:rPr>
        <w:t>ELEVESE AL CONSEJO DE MINISTROS</w:t>
      </w:r>
    </w:p>
    <w:p w14:paraId="5591E32C" w14:textId="3FABDE8F" w:rsidR="00993076" w:rsidRPr="005D25B8" w:rsidRDefault="00993076" w:rsidP="00993076">
      <w:pPr>
        <w:pStyle w:val="parrafo"/>
        <w:jc w:val="center"/>
        <w:rPr>
          <w:rFonts w:ascii="Arial" w:hAnsi="Arial" w:cs="Arial"/>
        </w:rPr>
      </w:pPr>
      <w:r w:rsidRPr="005D25B8">
        <w:rPr>
          <w:rFonts w:ascii="Arial" w:hAnsi="Arial" w:cs="Arial"/>
        </w:rPr>
        <w:t>Madrid, a</w:t>
      </w:r>
      <w:r w:rsidR="00384053">
        <w:rPr>
          <w:rFonts w:ascii="Arial" w:hAnsi="Arial" w:cs="Arial"/>
        </w:rPr>
        <w:t xml:space="preserve"> </w:t>
      </w:r>
      <w:r w:rsidR="00384053" w:rsidRPr="00384053">
        <w:rPr>
          <w:rFonts w:ascii="Arial" w:hAnsi="Arial" w:cs="Arial"/>
          <w:color w:val="FFFFFF" w:themeColor="background1"/>
        </w:rPr>
        <w:t>10</w:t>
      </w:r>
      <w:r w:rsidR="00384053">
        <w:rPr>
          <w:rFonts w:ascii="Arial" w:hAnsi="Arial" w:cs="Arial"/>
        </w:rPr>
        <w:t xml:space="preserve"> </w:t>
      </w:r>
      <w:r w:rsidRPr="005D25B8">
        <w:rPr>
          <w:rFonts w:ascii="Arial" w:hAnsi="Arial" w:cs="Arial"/>
        </w:rPr>
        <w:t>de</w:t>
      </w:r>
      <w:r w:rsidR="00384053">
        <w:rPr>
          <w:rFonts w:ascii="Arial" w:hAnsi="Arial" w:cs="Arial"/>
        </w:rPr>
        <w:t xml:space="preserve"> </w:t>
      </w:r>
      <w:r w:rsidR="00384053" w:rsidRPr="00384053">
        <w:rPr>
          <w:rFonts w:ascii="Arial" w:hAnsi="Arial" w:cs="Arial"/>
          <w:color w:val="FFFFFF" w:themeColor="background1"/>
        </w:rPr>
        <w:t>diciembre</w:t>
      </w:r>
      <w:r w:rsidR="00384053">
        <w:rPr>
          <w:rFonts w:ascii="Arial" w:hAnsi="Arial" w:cs="Arial"/>
        </w:rPr>
        <w:t xml:space="preserve"> </w:t>
      </w:r>
      <w:r w:rsidRPr="005D25B8">
        <w:rPr>
          <w:rFonts w:ascii="Arial" w:hAnsi="Arial" w:cs="Arial"/>
        </w:rPr>
        <w:t>de 2025</w:t>
      </w:r>
    </w:p>
    <w:p w14:paraId="58C4FB1B" w14:textId="77777777" w:rsidR="00993076" w:rsidRPr="005D25B8" w:rsidRDefault="00993076" w:rsidP="00993076">
      <w:pPr>
        <w:spacing w:before="100" w:beforeAutospacing="1" w:after="100" w:afterAutospacing="1"/>
        <w:jc w:val="center"/>
        <w:rPr>
          <w:rFonts w:ascii="Arial" w:hAnsi="Arial" w:cs="Arial"/>
        </w:rPr>
      </w:pPr>
      <w:r w:rsidRPr="005D25B8">
        <w:rPr>
          <w:rFonts w:ascii="Arial" w:hAnsi="Arial" w:cs="Arial"/>
        </w:rPr>
        <w:t>LA MINISTRA DE CIENCIA, INNOVACIÓN Y UNIVERSIDADES</w:t>
      </w:r>
    </w:p>
    <w:p w14:paraId="57DD0EDD" w14:textId="77777777" w:rsidR="00993076" w:rsidRPr="000E2EC9" w:rsidRDefault="00993076" w:rsidP="00993076">
      <w:pPr>
        <w:pStyle w:val="parrafo"/>
        <w:jc w:val="center"/>
        <w:rPr>
          <w:rFonts w:ascii="Arial" w:hAnsi="Arial" w:cs="Arial"/>
        </w:rPr>
      </w:pPr>
      <w:r w:rsidRPr="005D25B8">
        <w:rPr>
          <w:rFonts w:ascii="Arial" w:hAnsi="Arial" w:cs="Arial"/>
        </w:rPr>
        <w:t>Diana Morant Ripoll</w:t>
      </w:r>
    </w:p>
    <w:p w14:paraId="7BE46BB1" w14:textId="77777777" w:rsidR="00993076" w:rsidRPr="00166C34" w:rsidRDefault="00993076" w:rsidP="00C9050D">
      <w:pPr>
        <w:jc w:val="both"/>
        <w:rPr>
          <w:rFonts w:ascii="Arial" w:hAnsi="Arial" w:cs="Arial"/>
        </w:rPr>
      </w:pPr>
    </w:p>
    <w:sectPr w:rsidR="00993076" w:rsidRPr="00166C34">
      <w:headerReference w:type="default" r:id="rId11"/>
      <w:footerReference w:type="even" r:id="rId12"/>
      <w:footerReference w:type="default" r:id="rId13"/>
      <w:headerReference w:type="first" r:id="rId14"/>
      <w:pgSz w:w="11906" w:h="16838" w:code="9"/>
      <w:pgMar w:top="1701" w:right="737" w:bottom="726" w:left="737" w:header="567"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AC2A67" w14:textId="77777777" w:rsidR="00000D5E" w:rsidRDefault="00000D5E" w:rsidP="00900D57">
      <w:r>
        <w:separator/>
      </w:r>
    </w:p>
  </w:endnote>
  <w:endnote w:type="continuationSeparator" w:id="0">
    <w:p w14:paraId="088AC9DD" w14:textId="77777777" w:rsidR="00000D5E" w:rsidRDefault="00000D5E" w:rsidP="00900D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egrita">
    <w:panose1 w:val="00000000000000000000"/>
    <w:charset w:val="00"/>
    <w:family w:val="roman"/>
    <w:notTrueType/>
    <w:pitch w:val="default"/>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00"/>
    <w:family w:val="roman"/>
    <w:pitch w:val="default"/>
  </w:font>
  <w:font w:name="Verdana">
    <w:panose1 w:val="020B0604030504040204"/>
    <w:charset w:val="00"/>
    <w:family w:val="swiss"/>
    <w:pitch w:val="variable"/>
    <w:sig w:usb0="A00006FF" w:usb1="4000205B" w:usb2="00000010" w:usb3="00000000" w:csb0="0000019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6AC6F7" w14:textId="77777777"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15FE066" w14:textId="77777777" w:rsidR="00C35B9D" w:rsidRDefault="00C35B9D">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BE09FA" w14:textId="4054D65F" w:rsidR="00C35B9D" w:rsidRDefault="00C35B9D">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1C0B3D">
      <w:rPr>
        <w:rStyle w:val="Nmerodepgina"/>
        <w:noProof/>
      </w:rPr>
      <w:t>10</w:t>
    </w:r>
    <w:r>
      <w:rPr>
        <w:rStyle w:val="Nmerodepgina"/>
      </w:rPr>
      <w:fldChar w:fldCharType="end"/>
    </w:r>
  </w:p>
  <w:p w14:paraId="3891C7B6" w14:textId="77777777" w:rsidR="00C35B9D" w:rsidRDefault="00C35B9D">
    <w:pPr>
      <w:pStyle w:val="Piedep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FBA449" w14:textId="77777777" w:rsidR="00000D5E" w:rsidRDefault="00000D5E" w:rsidP="00900D57">
      <w:r>
        <w:separator/>
      </w:r>
    </w:p>
  </w:footnote>
  <w:footnote w:type="continuationSeparator" w:id="0">
    <w:p w14:paraId="1557EFA7" w14:textId="77777777" w:rsidR="00000D5E" w:rsidRDefault="00000D5E" w:rsidP="00900D5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Layout w:type="fixed"/>
      <w:tblCellMar>
        <w:left w:w="70" w:type="dxa"/>
        <w:right w:w="70" w:type="dxa"/>
      </w:tblCellMar>
      <w:tblLook w:val="0000" w:firstRow="0" w:lastRow="0" w:firstColumn="0" w:lastColumn="0" w:noHBand="0" w:noVBand="0"/>
    </w:tblPr>
    <w:tblGrid>
      <w:gridCol w:w="1346"/>
      <w:gridCol w:w="7726"/>
      <w:gridCol w:w="1843"/>
    </w:tblGrid>
    <w:tr w:rsidR="00C35B9D" w14:paraId="7350A569" w14:textId="77777777">
      <w:trPr>
        <w:cantSplit/>
        <w:trHeight w:val="991"/>
        <w:jc w:val="center"/>
      </w:trPr>
      <w:tc>
        <w:tcPr>
          <w:tcW w:w="1346" w:type="dxa"/>
        </w:tcPr>
        <w:p w14:paraId="067DB253" w14:textId="77777777" w:rsidR="00C35B9D" w:rsidRDefault="00C35B9D">
          <w:pPr>
            <w:pStyle w:val="Encabezado"/>
            <w:tabs>
              <w:tab w:val="clear" w:pos="4252"/>
              <w:tab w:val="clear" w:pos="8504"/>
            </w:tabs>
          </w:pPr>
        </w:p>
      </w:tc>
      <w:tc>
        <w:tcPr>
          <w:tcW w:w="7726" w:type="dxa"/>
        </w:tcPr>
        <w:p w14:paraId="1F2ED306" w14:textId="77777777" w:rsidR="00C35B9D" w:rsidRDefault="00C35B9D">
          <w:pPr>
            <w:pStyle w:val="Encabezado"/>
            <w:tabs>
              <w:tab w:val="clear" w:pos="4252"/>
              <w:tab w:val="left" w:pos="2127"/>
              <w:tab w:val="left" w:pos="6521"/>
            </w:tabs>
          </w:pPr>
        </w:p>
      </w:tc>
      <w:tc>
        <w:tcPr>
          <w:tcW w:w="1843" w:type="dxa"/>
        </w:tcPr>
        <w:p w14:paraId="626261D9" w14:textId="77777777" w:rsidR="00C35B9D" w:rsidRDefault="00C35B9D">
          <w:pPr>
            <w:pStyle w:val="Encabezado"/>
            <w:tabs>
              <w:tab w:val="clear" w:pos="4252"/>
              <w:tab w:val="left" w:pos="6521"/>
            </w:tabs>
            <w:spacing w:before="120" w:after="120"/>
            <w:jc w:val="right"/>
            <w:rPr>
              <w:rFonts w:ascii="Gill Sans MT" w:hAnsi="Gill Sans MT"/>
              <w:sz w:val="10"/>
            </w:rPr>
          </w:pPr>
          <w:r>
            <w:object w:dxaOrig="1081" w:dyaOrig="1141" w14:anchorId="7EBF8B8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5pt;height:45.75pt" fillcolor="window">
                <v:imagedata r:id="rId1" o:title=""/>
              </v:shape>
              <o:OLEObject Type="Embed" ProgID="Word.Picture.8" ShapeID="_x0000_i1025" DrawAspect="Content" ObjectID="_1821421926" r:id="rId2"/>
            </w:object>
          </w:r>
        </w:p>
      </w:tc>
    </w:tr>
  </w:tbl>
  <w:p w14:paraId="77E69657" w14:textId="77777777" w:rsidR="00C35B9D" w:rsidRDefault="00C35B9D">
    <w:pPr>
      <w:pStyle w:val="Encabezado"/>
    </w:pPr>
  </w:p>
  <w:p w14:paraId="642288B4" w14:textId="3F39BA28" w:rsidR="00C35B9D" w:rsidRDefault="00C35B9D">
    <w:pPr>
      <w:pStyle w:val="Encabezado"/>
    </w:pPr>
  </w:p>
  <w:p w14:paraId="1BE36066" w14:textId="24A7704B" w:rsidR="00C35B9D" w:rsidRDefault="00D4706D">
    <w:pPr>
      <w:pStyle w:val="Encabezado"/>
    </w:pPr>
    <w:r>
      <w:rPr>
        <w:noProof/>
        <w:sz w:val="20"/>
      </w:rPr>
      <mc:AlternateContent>
        <mc:Choice Requires="wps">
          <w:drawing>
            <wp:anchor distT="0" distB="0" distL="114300" distR="114300" simplePos="0" relativeHeight="251658240" behindDoc="0" locked="0" layoutInCell="0" allowOverlap="1" wp14:anchorId="1559B4A9" wp14:editId="250519DA">
              <wp:simplePos x="0" y="0"/>
              <wp:positionH relativeFrom="margin">
                <wp:posOffset>-94284</wp:posOffset>
              </wp:positionH>
              <wp:positionV relativeFrom="page">
                <wp:posOffset>1558456</wp:posOffset>
              </wp:positionV>
              <wp:extent cx="6840220" cy="8587408"/>
              <wp:effectExtent l="0" t="0" r="17780" b="23495"/>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8587408"/>
                      </a:xfrm>
                      <a:prstGeom prst="rect">
                        <a:avLst/>
                      </a:prstGeom>
                      <a:solidFill>
                        <a:srgbClr val="FFFFFF"/>
                      </a:solidFill>
                      <a:ln w="9525">
                        <a:solidFill>
                          <a:srgbClr val="000000"/>
                        </a:solidFill>
                        <a:miter lim="800000"/>
                        <a:headEnd/>
                        <a:tailEnd/>
                      </a:ln>
                    </wps:spPr>
                    <wps:txbx>
                      <w:txbxContent>
                        <w:p w14:paraId="0CB6EE07"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559B4A9" id="_x0000_t202" coordsize="21600,21600" o:spt="202" path="m,l,21600r21600,l21600,xe">
              <v:stroke joinstyle="miter"/>
              <v:path gradientshapeok="t" o:connecttype="rect"/>
            </v:shapetype>
            <v:shape id="Text Box 2" o:spid="_x0000_s1026" type="#_x0000_t202" style="position:absolute;margin-left:-7.4pt;margin-top:122.7pt;width:538.6pt;height:676.1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vCBMKQIAAFEEAAAOAAAAZHJzL2Uyb0RvYy54bWysVNuO2yAQfa/Uf0C8N3asZDdrxVlts01V&#10;aXuRdvsBBGMbFRgKJHb69R2wN01vL1X9gIAZzsycM+P17aAVOQrnJZiKzmc5JcJwqKVpK/r5afdq&#10;RYkPzNRMgREVPQlPbzcvX6x7W4oCOlC1cARBjC97W9EuBFtmmeed0MzPwAqDxgacZgGPrs1qx3pE&#10;1yor8vwq68HV1gEX3uPt/Wikm4TfNIKHj03jRSCqophbSKtL6z6u2WbNytYx20k+pcH+IQvNpMGg&#10;Z6h7Fhg5OPkblJbcgYcmzDjoDJpGcpFqwGrm+S/VPHbMilQLkuPtmSb//2D5h+MnR2Rd0YISwzRK&#10;9CSGQF7DQIrITm99iU6PFt3CgNeocqrU2wfgXzwxsO2YacWdc9B3gtWY3Ty+zC6ejjg+guz791Bj&#10;GHYIkICGxulIHZJBEB1VOp2VialwvLxaLfKiQBNH22q5ul7kqxSDlc/PrfPhrQBN4qaiDqVP8Oz4&#10;4ENMh5XPLjGaByXrnVQqHVy73ypHjgzbZJe+Cf0nN2VIX9GbZbEcGfgrRJ6+P0FoGbDfldRYxtmJ&#10;lZG3N6ZO3RiYVOMeU1ZmIjJyN7IYhv0wCbOH+oSUOhj7GucQNx24b5T02NMV9V8PzAlK1DuDstzM&#10;F4s4BOmwWF5HQt2lZX9pYYYjVEUDJeN2G8bBOVgn2w4jjY1g4A6lbGQiOWo+ZjXljX2buJ9mLA7G&#10;5Tl5/fgTbL4DAAD//wMAUEsDBBQABgAIAAAAIQAtCRBu4gAAAA0BAAAPAAAAZHJzL2Rvd25yZXYu&#10;eG1sTI/BTsMwEETvSPyDtUhcUOs0pEkb4lQICURvUBBc3dhNIux1sN00/D3bE9xmNaOZt9VmsoaN&#10;2ofeoYDFPAGmsXGqx1bA+9vjbAUsRIlKGodawI8OsKkvLypZKnfCVz3uYsuoBEMpBXQxDiXnoem0&#10;lWHuBo3kHZy3MtLpW668PFG5NTxNkpxb2SMtdHLQD51uvnZHK2CVPY+fYXv78tHkB7OON8X49O2F&#10;uL6a7u+ART3FvzCc8QkdamLauyOqwIyA2SIj9CggzZYZsHMiyVNSe1LLdVEAryv+/4v6FwAA//8D&#10;AFBLAQItABQABgAIAAAAIQC2gziS/gAAAOEBAAATAAAAAAAAAAAAAAAAAAAAAABbQ29udGVudF9U&#10;eXBlc10ueG1sUEsBAi0AFAAGAAgAAAAhADj9If/WAAAAlAEAAAsAAAAAAAAAAAAAAAAALwEAAF9y&#10;ZWxzLy5yZWxzUEsBAi0AFAAGAAgAAAAhAOq8IEwpAgAAUQQAAA4AAAAAAAAAAAAAAAAALgIAAGRy&#10;cy9lMm9Eb2MueG1sUEsBAi0AFAAGAAgAAAAhAC0JEG7iAAAADQEAAA8AAAAAAAAAAAAAAAAAgwQA&#10;AGRycy9kb3ducmV2LnhtbFBLBQYAAAAABAAEAPMAAACSBQAAAAA=&#10;" o:allowincell="f">
              <v:textbox>
                <w:txbxContent>
                  <w:p w14:paraId="0CB6EE07" w14:textId="77777777" w:rsidR="00C35B9D" w:rsidRDefault="00C35B9D"/>
                </w:txbxContent>
              </v:textbox>
              <w10:wrap anchorx="margin"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jc w:val="center"/>
      <w:tblLayout w:type="fixed"/>
      <w:tblCellMar>
        <w:left w:w="70" w:type="dxa"/>
        <w:right w:w="70" w:type="dxa"/>
      </w:tblCellMar>
      <w:tblLook w:val="0000" w:firstRow="0" w:lastRow="0" w:firstColumn="0" w:lastColumn="0" w:noHBand="0" w:noVBand="0"/>
    </w:tblPr>
    <w:tblGrid>
      <w:gridCol w:w="1305"/>
      <w:gridCol w:w="3417"/>
      <w:gridCol w:w="2299"/>
      <w:gridCol w:w="3772"/>
    </w:tblGrid>
    <w:tr w:rsidR="00C35B9D" w14:paraId="064765CD" w14:textId="77777777">
      <w:trPr>
        <w:cantSplit/>
        <w:trHeight w:val="427"/>
        <w:jc w:val="center"/>
      </w:trPr>
      <w:tc>
        <w:tcPr>
          <w:tcW w:w="1305" w:type="dxa"/>
          <w:vMerge w:val="restart"/>
        </w:tcPr>
        <w:p w14:paraId="71770265" w14:textId="77777777" w:rsidR="00C35B9D" w:rsidRDefault="00C35B9D">
          <w:pPr>
            <w:pStyle w:val="Encabezado"/>
            <w:tabs>
              <w:tab w:val="clear" w:pos="4252"/>
              <w:tab w:val="clear" w:pos="8504"/>
            </w:tabs>
            <w:ind w:left="-41" w:right="1318"/>
          </w:pPr>
          <w:r>
            <w:object w:dxaOrig="1081" w:dyaOrig="1141" w14:anchorId="653D89C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57pt;height:60.75pt" fillcolor="window">
                <v:imagedata r:id="rId1" o:title=""/>
              </v:shape>
              <o:OLEObject Type="Embed" ProgID="Word.Picture.8" ShapeID="_x0000_i1026" DrawAspect="Content" ObjectID="_1821421927" r:id="rId2"/>
            </w:object>
          </w:r>
        </w:p>
      </w:tc>
      <w:tc>
        <w:tcPr>
          <w:tcW w:w="3417" w:type="dxa"/>
          <w:vMerge w:val="restart"/>
        </w:tcPr>
        <w:p w14:paraId="7DA3E13C" w14:textId="77777777" w:rsidR="00C35B9D" w:rsidRDefault="00C35B9D">
          <w:pPr>
            <w:pStyle w:val="Encabezado"/>
            <w:tabs>
              <w:tab w:val="clear" w:pos="4252"/>
              <w:tab w:val="left" w:pos="-819"/>
              <w:tab w:val="left" w:pos="6521"/>
            </w:tabs>
            <w:ind w:right="-7"/>
            <w:rPr>
              <w:rFonts w:ascii="Gill Sans MT" w:hAnsi="Gill Sans MT"/>
              <w:sz w:val="16"/>
            </w:rPr>
          </w:pPr>
        </w:p>
        <w:p w14:paraId="3963EB48" w14:textId="77777777" w:rsidR="003570C9" w:rsidRPr="00F13DBA" w:rsidRDefault="003570C9" w:rsidP="003570C9">
          <w:pPr>
            <w:pStyle w:val="Encabezado"/>
          </w:pPr>
          <w:r w:rsidRPr="00F13DBA">
            <w:t xml:space="preserve">MINISTERIO </w:t>
          </w:r>
        </w:p>
        <w:p w14:paraId="40096CF2" w14:textId="77777777" w:rsidR="008E4B43" w:rsidRDefault="003570C9" w:rsidP="008E4B43">
          <w:pPr>
            <w:pStyle w:val="Encabezado"/>
          </w:pPr>
          <w:r w:rsidRPr="00F13DBA">
            <w:t>DE CIENCIA</w:t>
          </w:r>
          <w:r w:rsidR="008E4B43">
            <w:t>,</w:t>
          </w:r>
        </w:p>
        <w:p w14:paraId="276654A8" w14:textId="77777777" w:rsidR="00C35B9D" w:rsidRDefault="003570C9" w:rsidP="008E4B43">
          <w:pPr>
            <w:pStyle w:val="Encabezado"/>
          </w:pPr>
          <w:r w:rsidRPr="00F13DBA">
            <w:t>INNOVACIÓN</w:t>
          </w:r>
          <w:r w:rsidR="008E4B43">
            <w:t xml:space="preserve"> Y</w:t>
          </w:r>
        </w:p>
        <w:p w14:paraId="1A1F4E27" w14:textId="3546A7A2" w:rsidR="008E4B43" w:rsidRDefault="008E4B43" w:rsidP="008E4B43">
          <w:pPr>
            <w:pStyle w:val="Encabezado"/>
            <w:rPr>
              <w:rFonts w:ascii="Gill Sans MT" w:hAnsi="Gill Sans MT"/>
              <w:sz w:val="16"/>
            </w:rPr>
          </w:pPr>
          <w:r>
            <w:t>UNIVERSIDADES</w:t>
          </w:r>
        </w:p>
      </w:tc>
      <w:tc>
        <w:tcPr>
          <w:tcW w:w="2299" w:type="dxa"/>
          <w:vMerge w:val="restart"/>
        </w:tcPr>
        <w:p w14:paraId="3E05F12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05014DD9" w14:textId="77777777" w:rsidR="00C35B9D" w:rsidRDefault="00C35B9D">
          <w:pPr>
            <w:pStyle w:val="Encabezado"/>
            <w:tabs>
              <w:tab w:val="clear" w:pos="4252"/>
              <w:tab w:val="left" w:pos="6521"/>
            </w:tabs>
            <w:spacing w:before="100"/>
          </w:pPr>
        </w:p>
        <w:p w14:paraId="1E1427CB" w14:textId="77777777" w:rsidR="00C35B9D" w:rsidRDefault="00C35B9D">
          <w:pPr>
            <w:pStyle w:val="Encabezado"/>
            <w:tabs>
              <w:tab w:val="clear" w:pos="4252"/>
              <w:tab w:val="left" w:pos="6521"/>
            </w:tabs>
            <w:spacing w:before="100"/>
          </w:pPr>
        </w:p>
      </w:tc>
    </w:tr>
    <w:tr w:rsidR="00C35B9D" w14:paraId="74E21F3B" w14:textId="77777777">
      <w:trPr>
        <w:cantSplit/>
        <w:trHeight w:hRule="exact" w:val="100"/>
        <w:jc w:val="center"/>
      </w:trPr>
      <w:tc>
        <w:tcPr>
          <w:tcW w:w="1305" w:type="dxa"/>
          <w:vMerge/>
        </w:tcPr>
        <w:p w14:paraId="7C190EC9" w14:textId="77777777" w:rsidR="00C35B9D" w:rsidRDefault="00C35B9D">
          <w:pPr>
            <w:pStyle w:val="Encabezado"/>
            <w:tabs>
              <w:tab w:val="clear" w:pos="4252"/>
              <w:tab w:val="clear" w:pos="8504"/>
            </w:tabs>
            <w:ind w:left="-41" w:right="1176"/>
          </w:pPr>
        </w:p>
      </w:tc>
      <w:tc>
        <w:tcPr>
          <w:tcW w:w="3417" w:type="dxa"/>
          <w:vMerge/>
        </w:tcPr>
        <w:p w14:paraId="68592064"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3E3C8168" w14:textId="77777777" w:rsidR="00C35B9D" w:rsidRDefault="00C35B9D">
          <w:pPr>
            <w:pStyle w:val="Encabezado"/>
            <w:tabs>
              <w:tab w:val="clear" w:pos="4252"/>
              <w:tab w:val="left" w:pos="-819"/>
              <w:tab w:val="left" w:pos="6521"/>
            </w:tabs>
            <w:rPr>
              <w:rFonts w:ascii="Gill Sans MT" w:hAnsi="Gill Sans MT"/>
              <w:sz w:val="16"/>
            </w:rPr>
          </w:pPr>
        </w:p>
      </w:tc>
      <w:tc>
        <w:tcPr>
          <w:tcW w:w="3772" w:type="dxa"/>
        </w:tcPr>
        <w:p w14:paraId="323D4DE5" w14:textId="77777777" w:rsidR="00C35B9D" w:rsidRDefault="00C35B9D">
          <w:pPr>
            <w:pStyle w:val="Encabezado"/>
            <w:tabs>
              <w:tab w:val="clear" w:pos="4252"/>
              <w:tab w:val="left" w:pos="6521"/>
            </w:tabs>
            <w:ind w:right="782"/>
            <w:rPr>
              <w:rFonts w:ascii="Gill Sans MT" w:hAnsi="Gill Sans MT"/>
              <w:sz w:val="14"/>
            </w:rPr>
          </w:pPr>
        </w:p>
      </w:tc>
    </w:tr>
    <w:tr w:rsidR="00C35B9D" w14:paraId="17A516CF" w14:textId="77777777">
      <w:trPr>
        <w:cantSplit/>
        <w:trHeight w:hRule="exact" w:val="427"/>
        <w:jc w:val="center"/>
      </w:trPr>
      <w:tc>
        <w:tcPr>
          <w:tcW w:w="1305" w:type="dxa"/>
          <w:vMerge/>
        </w:tcPr>
        <w:p w14:paraId="21D520DB" w14:textId="77777777" w:rsidR="00C35B9D" w:rsidRDefault="00C35B9D">
          <w:pPr>
            <w:pStyle w:val="Encabezado"/>
            <w:tabs>
              <w:tab w:val="clear" w:pos="4252"/>
              <w:tab w:val="clear" w:pos="8504"/>
            </w:tabs>
            <w:ind w:left="-41" w:right="1176"/>
          </w:pPr>
        </w:p>
      </w:tc>
      <w:tc>
        <w:tcPr>
          <w:tcW w:w="3417" w:type="dxa"/>
          <w:vMerge/>
        </w:tcPr>
        <w:p w14:paraId="085A464E"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0A47E286"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02C9ED66" w14:textId="77777777" w:rsidR="00C35B9D" w:rsidRDefault="00C35B9D">
          <w:pPr>
            <w:pStyle w:val="Encabezado"/>
            <w:tabs>
              <w:tab w:val="clear" w:pos="4252"/>
              <w:tab w:val="left" w:pos="6521"/>
            </w:tabs>
            <w:spacing w:before="100"/>
            <w:ind w:right="782"/>
            <w:rPr>
              <w:lang w:val="es-ES_tradnl"/>
            </w:rPr>
          </w:pPr>
          <w:r>
            <w:rPr>
              <w:rFonts w:ascii="Gill Sans MT" w:hAnsi="Gill Sans MT"/>
              <w:sz w:val="14"/>
              <w:lang w:val="es-ES_tradnl"/>
            </w:rPr>
            <w:t>REF.:</w:t>
          </w:r>
        </w:p>
      </w:tc>
    </w:tr>
    <w:tr w:rsidR="00C35B9D" w14:paraId="6ABF6391" w14:textId="77777777">
      <w:trPr>
        <w:cantSplit/>
        <w:trHeight w:hRule="exact" w:val="600"/>
        <w:jc w:val="center"/>
      </w:trPr>
      <w:tc>
        <w:tcPr>
          <w:tcW w:w="1305" w:type="dxa"/>
          <w:vMerge/>
        </w:tcPr>
        <w:p w14:paraId="3368B1E2" w14:textId="77777777" w:rsidR="00C35B9D" w:rsidRDefault="00C35B9D">
          <w:pPr>
            <w:pStyle w:val="Encabezado"/>
            <w:tabs>
              <w:tab w:val="clear" w:pos="4252"/>
              <w:tab w:val="clear" w:pos="8504"/>
            </w:tabs>
            <w:ind w:left="-41" w:right="1176"/>
          </w:pPr>
        </w:p>
      </w:tc>
      <w:tc>
        <w:tcPr>
          <w:tcW w:w="3417" w:type="dxa"/>
          <w:vMerge/>
        </w:tcPr>
        <w:p w14:paraId="527CFBCC" w14:textId="77777777" w:rsidR="00C35B9D" w:rsidRDefault="00C35B9D">
          <w:pPr>
            <w:pStyle w:val="Encabezado"/>
            <w:tabs>
              <w:tab w:val="clear" w:pos="4252"/>
              <w:tab w:val="left" w:pos="-819"/>
              <w:tab w:val="left" w:pos="6521"/>
            </w:tabs>
            <w:rPr>
              <w:rFonts w:ascii="Gill Sans MT" w:hAnsi="Gill Sans MT"/>
              <w:sz w:val="16"/>
            </w:rPr>
          </w:pPr>
        </w:p>
      </w:tc>
      <w:tc>
        <w:tcPr>
          <w:tcW w:w="2299" w:type="dxa"/>
          <w:vMerge/>
        </w:tcPr>
        <w:p w14:paraId="1FD4B301" w14:textId="77777777" w:rsidR="00C35B9D" w:rsidRDefault="00C35B9D">
          <w:pPr>
            <w:pStyle w:val="Encabezado"/>
            <w:tabs>
              <w:tab w:val="clear" w:pos="4252"/>
              <w:tab w:val="left" w:pos="-819"/>
              <w:tab w:val="left" w:pos="6521"/>
            </w:tabs>
            <w:rPr>
              <w:rFonts w:ascii="Gill Sans MT" w:hAnsi="Gill Sans MT"/>
              <w:sz w:val="16"/>
            </w:rPr>
          </w:pPr>
        </w:p>
      </w:tc>
      <w:tc>
        <w:tcPr>
          <w:tcW w:w="3772" w:type="dxa"/>
          <w:tcBorders>
            <w:top w:val="single" w:sz="4" w:space="0" w:color="auto"/>
            <w:left w:val="single" w:sz="4" w:space="0" w:color="auto"/>
            <w:bottom w:val="single" w:sz="4" w:space="0" w:color="auto"/>
            <w:right w:val="single" w:sz="4" w:space="0" w:color="auto"/>
          </w:tcBorders>
        </w:tcPr>
        <w:p w14:paraId="3DE3E470" w14:textId="77777777" w:rsidR="00C35B9D" w:rsidRDefault="00C35B9D">
          <w:pPr>
            <w:pStyle w:val="Encabezado"/>
            <w:tabs>
              <w:tab w:val="clear" w:pos="4252"/>
              <w:tab w:val="left" w:pos="6521"/>
            </w:tabs>
            <w:spacing w:before="100"/>
            <w:ind w:right="782"/>
            <w:rPr>
              <w:lang w:val="en-GB"/>
            </w:rPr>
          </w:pPr>
          <w:r>
            <w:rPr>
              <w:rFonts w:ascii="Gill Sans MT" w:hAnsi="Gill Sans MT"/>
              <w:sz w:val="14"/>
              <w:lang w:val="en-GB"/>
            </w:rPr>
            <w:t>REF.C.M.:</w:t>
          </w:r>
        </w:p>
      </w:tc>
    </w:tr>
  </w:tbl>
  <w:p w14:paraId="4B5BAB6F" w14:textId="77777777" w:rsidR="00C35B9D" w:rsidRDefault="007067F8">
    <w:pPr>
      <w:pStyle w:val="Encabezado"/>
      <w:rPr>
        <w:lang w:val="en-GB"/>
      </w:rPr>
    </w:pPr>
    <w:r>
      <w:rPr>
        <w:noProof/>
        <w:sz w:val="20"/>
      </w:rPr>
      <mc:AlternateContent>
        <mc:Choice Requires="wps">
          <w:drawing>
            <wp:anchor distT="0" distB="0" distL="114300" distR="114300" simplePos="0" relativeHeight="251657216" behindDoc="0" locked="0" layoutInCell="0" allowOverlap="1" wp14:anchorId="04DC865F" wp14:editId="1B1B9885">
              <wp:simplePos x="0" y="0"/>
              <wp:positionH relativeFrom="margin">
                <wp:posOffset>-107950</wp:posOffset>
              </wp:positionH>
              <wp:positionV relativeFrom="page">
                <wp:posOffset>5080000</wp:posOffset>
              </wp:positionV>
              <wp:extent cx="6840220" cy="516953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40220" cy="5169535"/>
                      </a:xfrm>
                      <a:prstGeom prst="rect">
                        <a:avLst/>
                      </a:prstGeom>
                      <a:solidFill>
                        <a:srgbClr val="FFFFFF"/>
                      </a:solidFill>
                      <a:ln w="9525">
                        <a:solidFill>
                          <a:srgbClr val="000000"/>
                        </a:solidFill>
                        <a:miter lim="800000"/>
                        <a:headEnd/>
                        <a:tailEnd/>
                      </a:ln>
                    </wps:spPr>
                    <wps:txbx>
                      <w:txbxContent>
                        <w:p w14:paraId="13E91ABE" w14:textId="77777777" w:rsidR="00C35B9D" w:rsidRDefault="00C35B9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4DC865F" id="_x0000_t202" coordsize="21600,21600" o:spt="202" path="m,l,21600r21600,l21600,xe">
              <v:stroke joinstyle="miter"/>
              <v:path gradientshapeok="t" o:connecttype="rect"/>
            </v:shapetype>
            <v:shape id="Text Box 1" o:spid="_x0000_s1027" type="#_x0000_t202" style="position:absolute;margin-left:-8.5pt;margin-top:400pt;width:538.6pt;height:407.05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53ATLQIAAFgEAAAOAAAAZHJzL2Uyb0RvYy54bWysVNuO0zAQfUfiHyy/06SlKW3UdLV0KUJa&#10;LtIuH+A4TmLheIztNlm+nrGTLRHwhMiDZXvGx2fOGWd/M3SKXIR1EnRBl4uUEqE5VFI3Bf36eHq1&#10;pcR5piumQIuCPglHbw4vX+x7k4sVtKAqYQmCaJf3pqCt9yZPEsdb0TG3ACM0BmuwHfO4tE1SWdYj&#10;eqeSVZpukh5sZSxw4Rzu3o1Beoj4dS24/1zXTniiCorcfBxtHMswJoc9yxvLTCv5RIP9A4uOSY2X&#10;XqHumGfkbOUfUJ3kFhzUfsGhS6CuJRexBqxmmf5WzUPLjIi1oDjOXGVy/w+Wf7p8sURW6B0lmnVo&#10;0aMYPHkLA1kGdXrjckx6MJjmB9wOmaFSZ+6Bf3NEw7FluhG31kLfClYhu3gymR0dcVwAKfuPUOE1&#10;7OwhAg217QIgikEQHV16ujoTqHDc3GzX6WqFIY6xbLnZZa+zwC5h+fNxY51/L6AjYVJQi9ZHeHa5&#10;d35MfU6J9EHJ6iSVigvblEdlyYVhm5ziN6G7eZrSpC/oLltlowLzmJtDpPH7G0QnPfa7kl1Bt9ck&#10;lgfd3ukqdqNnUo1zrE5pLDIIGbQbVfRDOUyOTf6UUD2hshbG9sbniJMW7A9KemztgrrvZ2YFJeqD&#10;Rnd2y/U6vIW4WGdvgq52HinnEaY5QhXUUzJOj358P2djZdPiTWM/aLhFR2sZtQ6MR1YTfWzf6Nb0&#10;1ML7mK9j1q8fwuEnAAAA//8DAFBLAwQUAAYACAAAACEAz2adzeEAAAANAQAADwAAAGRycy9kb3du&#10;cmV2LnhtbEyPwU7DMBBE70j8g7VIXFBrp1RpCXEqhASCGxQEVzfZJhH2OthuGv6e7QluM9rR25ly&#10;MzkrRgyx96QhmysQSLVvemo1vL89zNYgYjLUGOsJNfxghE11flaaovFHesVxm1rBEIqF0dClNBRS&#10;xrpDZ+LcD0h82/vgTGIbWtkEc2S4s3KhVC6d6Yk/dGbA+w7rr+3BaVgvn8bP+Hz98lHne3uTrlbj&#10;43fQ+vJiursFkXBKf2E41efqUHGnnT9QE4XVMMtWvCUxTCkWp4TK1QLEjlWeLTOQVSn/r6h+AQAA&#10;//8DAFBLAQItABQABgAIAAAAIQC2gziS/gAAAOEBAAATAAAAAAAAAAAAAAAAAAAAAABbQ29udGVu&#10;dF9UeXBlc10ueG1sUEsBAi0AFAAGAAgAAAAhADj9If/WAAAAlAEAAAsAAAAAAAAAAAAAAAAALwEA&#10;AF9yZWxzLy5yZWxzUEsBAi0AFAAGAAgAAAAhAHLncBMtAgAAWAQAAA4AAAAAAAAAAAAAAAAALgIA&#10;AGRycy9lMm9Eb2MueG1sUEsBAi0AFAAGAAgAAAAhAM9mnc3hAAAADQEAAA8AAAAAAAAAAAAAAAAA&#10;hwQAAGRycy9kb3ducmV2LnhtbFBLBQYAAAAABAAEAPMAAACVBQAAAAA=&#10;" o:allowincell="f">
              <v:textbox>
                <w:txbxContent>
                  <w:p w14:paraId="13E91ABE" w14:textId="77777777" w:rsidR="00C35B9D" w:rsidRDefault="00C35B9D"/>
                </w:txbxContent>
              </v:textbox>
              <w10:wrap anchorx="margin"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02D66"/>
    <w:multiLevelType w:val="hybridMultilevel"/>
    <w:tmpl w:val="A88467E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7AE17A9"/>
    <w:multiLevelType w:val="hybridMultilevel"/>
    <w:tmpl w:val="208619A2"/>
    <w:lvl w:ilvl="0" w:tplc="428E9052">
      <w:start w:val="1"/>
      <w:numFmt w:val="decimal"/>
      <w:lvlText w:val="%1."/>
      <w:lvlJc w:val="left"/>
      <w:pPr>
        <w:ind w:left="1065" w:hanging="705"/>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2B2D17E9"/>
    <w:multiLevelType w:val="hybridMultilevel"/>
    <w:tmpl w:val="08C81E5A"/>
    <w:lvl w:ilvl="0" w:tplc="03B820A8">
      <w:start w:val="1"/>
      <w:numFmt w:val="decimal"/>
      <w:pStyle w:val="Subttulo"/>
      <w:lvlText w:val="%1."/>
      <w:lvlJc w:val="left"/>
      <w:pPr>
        <w:ind w:left="36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BFA28AD"/>
    <w:multiLevelType w:val="hybridMultilevel"/>
    <w:tmpl w:val="645A613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15:restartNumberingAfterBreak="0">
    <w:nsid w:val="4AD21262"/>
    <w:multiLevelType w:val="hybridMultilevel"/>
    <w:tmpl w:val="FC5C06CE"/>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 w15:restartNumberingAfterBreak="0">
    <w:nsid w:val="4C813EC7"/>
    <w:multiLevelType w:val="hybridMultilevel"/>
    <w:tmpl w:val="2F58A2C0"/>
    <w:lvl w:ilvl="0" w:tplc="0C0A0017">
      <w:start w:val="1"/>
      <w:numFmt w:val="lowerLetter"/>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6" w15:restartNumberingAfterBreak="0">
    <w:nsid w:val="634931D1"/>
    <w:multiLevelType w:val="hybridMultilevel"/>
    <w:tmpl w:val="DDC096E6"/>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4"/>
  </w:num>
  <w:num w:numId="3">
    <w:abstractNumId w:val="3"/>
  </w:num>
  <w:num w:numId="4">
    <w:abstractNumId w:val="5"/>
  </w:num>
  <w:num w:numId="5">
    <w:abstractNumId w:val="6"/>
  </w:num>
  <w:num w:numId="6">
    <w:abstractNumId w:val="1"/>
  </w:num>
  <w:num w:numId="7">
    <w:abstractNumId w:val="0"/>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09"/>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00D57"/>
    <w:rsid w:val="00000D5E"/>
    <w:rsid w:val="00006AB4"/>
    <w:rsid w:val="00012E70"/>
    <w:rsid w:val="00013ECE"/>
    <w:rsid w:val="000156C0"/>
    <w:rsid w:val="0001788C"/>
    <w:rsid w:val="00017DFB"/>
    <w:rsid w:val="0002190A"/>
    <w:rsid w:val="0002337F"/>
    <w:rsid w:val="0002408E"/>
    <w:rsid w:val="00025867"/>
    <w:rsid w:val="00026E75"/>
    <w:rsid w:val="00030C7C"/>
    <w:rsid w:val="000332E8"/>
    <w:rsid w:val="00036047"/>
    <w:rsid w:val="00044FB1"/>
    <w:rsid w:val="000476CA"/>
    <w:rsid w:val="00051C23"/>
    <w:rsid w:val="00053D03"/>
    <w:rsid w:val="00054972"/>
    <w:rsid w:val="00056FBE"/>
    <w:rsid w:val="0006210A"/>
    <w:rsid w:val="000621E1"/>
    <w:rsid w:val="00073292"/>
    <w:rsid w:val="000736DD"/>
    <w:rsid w:val="000756C0"/>
    <w:rsid w:val="00084A06"/>
    <w:rsid w:val="0008738D"/>
    <w:rsid w:val="0009422E"/>
    <w:rsid w:val="00096D9A"/>
    <w:rsid w:val="000A2A55"/>
    <w:rsid w:val="000A3963"/>
    <w:rsid w:val="000A46D9"/>
    <w:rsid w:val="000B1E40"/>
    <w:rsid w:val="000B40C8"/>
    <w:rsid w:val="000B5267"/>
    <w:rsid w:val="000B7E96"/>
    <w:rsid w:val="000C3F18"/>
    <w:rsid w:val="000C4930"/>
    <w:rsid w:val="000C5175"/>
    <w:rsid w:val="000D054A"/>
    <w:rsid w:val="000D1BAD"/>
    <w:rsid w:val="000D494A"/>
    <w:rsid w:val="000D4AE2"/>
    <w:rsid w:val="000D79B3"/>
    <w:rsid w:val="000E686B"/>
    <w:rsid w:val="000E7FC3"/>
    <w:rsid w:val="000F0219"/>
    <w:rsid w:val="000F2D8A"/>
    <w:rsid w:val="000F49B6"/>
    <w:rsid w:val="000F5441"/>
    <w:rsid w:val="000F5628"/>
    <w:rsid w:val="000F7BE4"/>
    <w:rsid w:val="00101AED"/>
    <w:rsid w:val="00102DC5"/>
    <w:rsid w:val="00105CD2"/>
    <w:rsid w:val="00110154"/>
    <w:rsid w:val="001119CA"/>
    <w:rsid w:val="00116559"/>
    <w:rsid w:val="00117B07"/>
    <w:rsid w:val="00121DEF"/>
    <w:rsid w:val="00122E9E"/>
    <w:rsid w:val="00123033"/>
    <w:rsid w:val="00127456"/>
    <w:rsid w:val="00127689"/>
    <w:rsid w:val="00131A05"/>
    <w:rsid w:val="00131C32"/>
    <w:rsid w:val="00133CD5"/>
    <w:rsid w:val="00137D09"/>
    <w:rsid w:val="001403CF"/>
    <w:rsid w:val="001408C7"/>
    <w:rsid w:val="00142B2F"/>
    <w:rsid w:val="00142CC7"/>
    <w:rsid w:val="00144F4B"/>
    <w:rsid w:val="001456F0"/>
    <w:rsid w:val="00145C3A"/>
    <w:rsid w:val="00146F08"/>
    <w:rsid w:val="0015062A"/>
    <w:rsid w:val="00152B63"/>
    <w:rsid w:val="001563DC"/>
    <w:rsid w:val="00156F2A"/>
    <w:rsid w:val="0016571F"/>
    <w:rsid w:val="00166A37"/>
    <w:rsid w:val="00166C34"/>
    <w:rsid w:val="001710E1"/>
    <w:rsid w:val="001730BB"/>
    <w:rsid w:val="0017399E"/>
    <w:rsid w:val="001741DE"/>
    <w:rsid w:val="0017561A"/>
    <w:rsid w:val="001769A9"/>
    <w:rsid w:val="00181905"/>
    <w:rsid w:val="001831AB"/>
    <w:rsid w:val="00190605"/>
    <w:rsid w:val="001914B4"/>
    <w:rsid w:val="00191D66"/>
    <w:rsid w:val="00192A7F"/>
    <w:rsid w:val="001947A8"/>
    <w:rsid w:val="001958A3"/>
    <w:rsid w:val="001979F3"/>
    <w:rsid w:val="001A1361"/>
    <w:rsid w:val="001A18AD"/>
    <w:rsid w:val="001A21DF"/>
    <w:rsid w:val="001A32BE"/>
    <w:rsid w:val="001A528D"/>
    <w:rsid w:val="001A79E8"/>
    <w:rsid w:val="001B15F6"/>
    <w:rsid w:val="001B4B09"/>
    <w:rsid w:val="001C0B3D"/>
    <w:rsid w:val="001C16DC"/>
    <w:rsid w:val="001C3FE3"/>
    <w:rsid w:val="001D66C5"/>
    <w:rsid w:val="001E1B5D"/>
    <w:rsid w:val="001E271D"/>
    <w:rsid w:val="001E3416"/>
    <w:rsid w:val="001E6DF8"/>
    <w:rsid w:val="001F2773"/>
    <w:rsid w:val="001F3A61"/>
    <w:rsid w:val="001F4864"/>
    <w:rsid w:val="001F4F43"/>
    <w:rsid w:val="0020386B"/>
    <w:rsid w:val="0020557D"/>
    <w:rsid w:val="00211EA9"/>
    <w:rsid w:val="00212665"/>
    <w:rsid w:val="00212DAA"/>
    <w:rsid w:val="00215F1E"/>
    <w:rsid w:val="0022224D"/>
    <w:rsid w:val="002222FD"/>
    <w:rsid w:val="00225A74"/>
    <w:rsid w:val="00226603"/>
    <w:rsid w:val="00226DAB"/>
    <w:rsid w:val="002279D3"/>
    <w:rsid w:val="002337C7"/>
    <w:rsid w:val="00234505"/>
    <w:rsid w:val="0023530E"/>
    <w:rsid w:val="00247278"/>
    <w:rsid w:val="00257A38"/>
    <w:rsid w:val="0026315C"/>
    <w:rsid w:val="0026591F"/>
    <w:rsid w:val="00267F4F"/>
    <w:rsid w:val="00270BC7"/>
    <w:rsid w:val="002739FC"/>
    <w:rsid w:val="00281022"/>
    <w:rsid w:val="00284B04"/>
    <w:rsid w:val="00284D02"/>
    <w:rsid w:val="00285263"/>
    <w:rsid w:val="0028654C"/>
    <w:rsid w:val="00286F3C"/>
    <w:rsid w:val="00287FE5"/>
    <w:rsid w:val="002913C8"/>
    <w:rsid w:val="00297BE3"/>
    <w:rsid w:val="002A5924"/>
    <w:rsid w:val="002B0CF4"/>
    <w:rsid w:val="002B22C5"/>
    <w:rsid w:val="002B6D0F"/>
    <w:rsid w:val="002B76B0"/>
    <w:rsid w:val="002C0E10"/>
    <w:rsid w:val="002C247D"/>
    <w:rsid w:val="002C2762"/>
    <w:rsid w:val="002C4F33"/>
    <w:rsid w:val="002C6946"/>
    <w:rsid w:val="002D0080"/>
    <w:rsid w:val="002D0B18"/>
    <w:rsid w:val="002D2BC6"/>
    <w:rsid w:val="002D4730"/>
    <w:rsid w:val="002D65FE"/>
    <w:rsid w:val="002E029F"/>
    <w:rsid w:val="002F13F6"/>
    <w:rsid w:val="003013A2"/>
    <w:rsid w:val="00301CF1"/>
    <w:rsid w:val="00302501"/>
    <w:rsid w:val="0030289F"/>
    <w:rsid w:val="00304A45"/>
    <w:rsid w:val="00307B5B"/>
    <w:rsid w:val="0031518B"/>
    <w:rsid w:val="00315AFC"/>
    <w:rsid w:val="00316473"/>
    <w:rsid w:val="0032363F"/>
    <w:rsid w:val="00324514"/>
    <w:rsid w:val="00326F30"/>
    <w:rsid w:val="003346F6"/>
    <w:rsid w:val="00334B9C"/>
    <w:rsid w:val="00334DE0"/>
    <w:rsid w:val="0033751E"/>
    <w:rsid w:val="0034023E"/>
    <w:rsid w:val="0034214A"/>
    <w:rsid w:val="003570C9"/>
    <w:rsid w:val="0035746A"/>
    <w:rsid w:val="00357482"/>
    <w:rsid w:val="0036217E"/>
    <w:rsid w:val="003719AF"/>
    <w:rsid w:val="00384053"/>
    <w:rsid w:val="00387577"/>
    <w:rsid w:val="003916AE"/>
    <w:rsid w:val="003958B8"/>
    <w:rsid w:val="0039753A"/>
    <w:rsid w:val="003A59A7"/>
    <w:rsid w:val="003B1E67"/>
    <w:rsid w:val="003B3102"/>
    <w:rsid w:val="003B7F52"/>
    <w:rsid w:val="003C44EE"/>
    <w:rsid w:val="003C4874"/>
    <w:rsid w:val="003C566A"/>
    <w:rsid w:val="003C6FF5"/>
    <w:rsid w:val="003D0BFF"/>
    <w:rsid w:val="003D0DC2"/>
    <w:rsid w:val="003D2009"/>
    <w:rsid w:val="003D2113"/>
    <w:rsid w:val="003D6819"/>
    <w:rsid w:val="003E449B"/>
    <w:rsid w:val="003E4A7F"/>
    <w:rsid w:val="003E4C53"/>
    <w:rsid w:val="003E544E"/>
    <w:rsid w:val="003E7C5A"/>
    <w:rsid w:val="003F03E5"/>
    <w:rsid w:val="003F05A9"/>
    <w:rsid w:val="003F075D"/>
    <w:rsid w:val="003F3FEE"/>
    <w:rsid w:val="003F4385"/>
    <w:rsid w:val="00402C43"/>
    <w:rsid w:val="004040C2"/>
    <w:rsid w:val="004043AC"/>
    <w:rsid w:val="00405070"/>
    <w:rsid w:val="00421514"/>
    <w:rsid w:val="00421860"/>
    <w:rsid w:val="00425C93"/>
    <w:rsid w:val="00432BEC"/>
    <w:rsid w:val="004356B2"/>
    <w:rsid w:val="00440DBE"/>
    <w:rsid w:val="00444A03"/>
    <w:rsid w:val="004501D6"/>
    <w:rsid w:val="00450C35"/>
    <w:rsid w:val="0045711D"/>
    <w:rsid w:val="0046487C"/>
    <w:rsid w:val="00465795"/>
    <w:rsid w:val="00473835"/>
    <w:rsid w:val="00475E9F"/>
    <w:rsid w:val="00476E34"/>
    <w:rsid w:val="004812F7"/>
    <w:rsid w:val="00484BAE"/>
    <w:rsid w:val="0049007D"/>
    <w:rsid w:val="00491F01"/>
    <w:rsid w:val="00492D15"/>
    <w:rsid w:val="004A03B7"/>
    <w:rsid w:val="004A0CBC"/>
    <w:rsid w:val="004A5FE9"/>
    <w:rsid w:val="004B1B87"/>
    <w:rsid w:val="004B304A"/>
    <w:rsid w:val="004B572E"/>
    <w:rsid w:val="004B5FE5"/>
    <w:rsid w:val="004C3900"/>
    <w:rsid w:val="004C5589"/>
    <w:rsid w:val="004C58F9"/>
    <w:rsid w:val="004D3233"/>
    <w:rsid w:val="004D6B57"/>
    <w:rsid w:val="004F0921"/>
    <w:rsid w:val="004F4553"/>
    <w:rsid w:val="00502921"/>
    <w:rsid w:val="00514C9F"/>
    <w:rsid w:val="00514D47"/>
    <w:rsid w:val="00514FC0"/>
    <w:rsid w:val="005164F0"/>
    <w:rsid w:val="00516D82"/>
    <w:rsid w:val="00520917"/>
    <w:rsid w:val="005214B4"/>
    <w:rsid w:val="005222F4"/>
    <w:rsid w:val="00523CD5"/>
    <w:rsid w:val="00524919"/>
    <w:rsid w:val="005257E9"/>
    <w:rsid w:val="005273A5"/>
    <w:rsid w:val="00527909"/>
    <w:rsid w:val="00535692"/>
    <w:rsid w:val="00541B1A"/>
    <w:rsid w:val="00541DB1"/>
    <w:rsid w:val="00547A28"/>
    <w:rsid w:val="005505EA"/>
    <w:rsid w:val="005562B2"/>
    <w:rsid w:val="0055698B"/>
    <w:rsid w:val="0055700F"/>
    <w:rsid w:val="00557247"/>
    <w:rsid w:val="00564D0C"/>
    <w:rsid w:val="00575409"/>
    <w:rsid w:val="00576309"/>
    <w:rsid w:val="00576E22"/>
    <w:rsid w:val="00577CAA"/>
    <w:rsid w:val="00582B9B"/>
    <w:rsid w:val="00591C2E"/>
    <w:rsid w:val="00591E89"/>
    <w:rsid w:val="00595D17"/>
    <w:rsid w:val="005A1558"/>
    <w:rsid w:val="005A3891"/>
    <w:rsid w:val="005B5BBD"/>
    <w:rsid w:val="005C4738"/>
    <w:rsid w:val="005C48FA"/>
    <w:rsid w:val="005C6D24"/>
    <w:rsid w:val="005C72E6"/>
    <w:rsid w:val="005C7535"/>
    <w:rsid w:val="005D19FF"/>
    <w:rsid w:val="005D6E81"/>
    <w:rsid w:val="005E35DC"/>
    <w:rsid w:val="005F4233"/>
    <w:rsid w:val="005F5948"/>
    <w:rsid w:val="005F6503"/>
    <w:rsid w:val="005F7618"/>
    <w:rsid w:val="00607B6A"/>
    <w:rsid w:val="00620AC9"/>
    <w:rsid w:val="006227E1"/>
    <w:rsid w:val="006312A2"/>
    <w:rsid w:val="0063173D"/>
    <w:rsid w:val="00642778"/>
    <w:rsid w:val="00643208"/>
    <w:rsid w:val="00643ED8"/>
    <w:rsid w:val="00650122"/>
    <w:rsid w:val="00653403"/>
    <w:rsid w:val="00654536"/>
    <w:rsid w:val="00654A06"/>
    <w:rsid w:val="00660ACD"/>
    <w:rsid w:val="0066293C"/>
    <w:rsid w:val="00662E3B"/>
    <w:rsid w:val="006704F6"/>
    <w:rsid w:val="00670E1E"/>
    <w:rsid w:val="0067166E"/>
    <w:rsid w:val="00672E3C"/>
    <w:rsid w:val="00674EB2"/>
    <w:rsid w:val="00686C10"/>
    <w:rsid w:val="0069522A"/>
    <w:rsid w:val="006A0532"/>
    <w:rsid w:val="006A1A18"/>
    <w:rsid w:val="006B58D7"/>
    <w:rsid w:val="006C1089"/>
    <w:rsid w:val="006C1F1D"/>
    <w:rsid w:val="006D00C5"/>
    <w:rsid w:val="006D2BB6"/>
    <w:rsid w:val="006D2FEC"/>
    <w:rsid w:val="006D3793"/>
    <w:rsid w:val="006D5688"/>
    <w:rsid w:val="006D61E0"/>
    <w:rsid w:val="006D69A8"/>
    <w:rsid w:val="006D6B5D"/>
    <w:rsid w:val="006D727A"/>
    <w:rsid w:val="006E428C"/>
    <w:rsid w:val="006E5FD7"/>
    <w:rsid w:val="006F0C42"/>
    <w:rsid w:val="006F1D82"/>
    <w:rsid w:val="006F306E"/>
    <w:rsid w:val="006F4C84"/>
    <w:rsid w:val="00704F29"/>
    <w:rsid w:val="007067F8"/>
    <w:rsid w:val="00706B0E"/>
    <w:rsid w:val="0070774E"/>
    <w:rsid w:val="0070779B"/>
    <w:rsid w:val="00715F3E"/>
    <w:rsid w:val="00720B76"/>
    <w:rsid w:val="00720D4C"/>
    <w:rsid w:val="00723087"/>
    <w:rsid w:val="00726812"/>
    <w:rsid w:val="00726EE2"/>
    <w:rsid w:val="00733441"/>
    <w:rsid w:val="00733575"/>
    <w:rsid w:val="007337D2"/>
    <w:rsid w:val="00733F23"/>
    <w:rsid w:val="00737031"/>
    <w:rsid w:val="0074697B"/>
    <w:rsid w:val="00764891"/>
    <w:rsid w:val="00765437"/>
    <w:rsid w:val="00765C5D"/>
    <w:rsid w:val="007665A8"/>
    <w:rsid w:val="007721E6"/>
    <w:rsid w:val="00773950"/>
    <w:rsid w:val="00775149"/>
    <w:rsid w:val="0077535E"/>
    <w:rsid w:val="00777F55"/>
    <w:rsid w:val="00790AED"/>
    <w:rsid w:val="00794DE6"/>
    <w:rsid w:val="007A504B"/>
    <w:rsid w:val="007A57E6"/>
    <w:rsid w:val="007B1EB4"/>
    <w:rsid w:val="007B28F9"/>
    <w:rsid w:val="007B4C91"/>
    <w:rsid w:val="007B5EEA"/>
    <w:rsid w:val="007B639F"/>
    <w:rsid w:val="007C16A8"/>
    <w:rsid w:val="007C32CA"/>
    <w:rsid w:val="007C3472"/>
    <w:rsid w:val="007D107C"/>
    <w:rsid w:val="007D75AD"/>
    <w:rsid w:val="007E3AD9"/>
    <w:rsid w:val="007F080C"/>
    <w:rsid w:val="007F4186"/>
    <w:rsid w:val="007F5888"/>
    <w:rsid w:val="007F753B"/>
    <w:rsid w:val="007F793C"/>
    <w:rsid w:val="008045ED"/>
    <w:rsid w:val="008047A6"/>
    <w:rsid w:val="00807E91"/>
    <w:rsid w:val="00824E13"/>
    <w:rsid w:val="00836099"/>
    <w:rsid w:val="00841BD0"/>
    <w:rsid w:val="00851130"/>
    <w:rsid w:val="008514D8"/>
    <w:rsid w:val="00863E55"/>
    <w:rsid w:val="00866683"/>
    <w:rsid w:val="00866AA3"/>
    <w:rsid w:val="008703B3"/>
    <w:rsid w:val="0087212F"/>
    <w:rsid w:val="00874093"/>
    <w:rsid w:val="0088178A"/>
    <w:rsid w:val="00883BEE"/>
    <w:rsid w:val="00885F2E"/>
    <w:rsid w:val="00887946"/>
    <w:rsid w:val="008A126B"/>
    <w:rsid w:val="008A1CB6"/>
    <w:rsid w:val="008A46E3"/>
    <w:rsid w:val="008A4A60"/>
    <w:rsid w:val="008A7E83"/>
    <w:rsid w:val="008B0B55"/>
    <w:rsid w:val="008B35B9"/>
    <w:rsid w:val="008C1D34"/>
    <w:rsid w:val="008C36DB"/>
    <w:rsid w:val="008C6112"/>
    <w:rsid w:val="008C6B25"/>
    <w:rsid w:val="008D067E"/>
    <w:rsid w:val="008D0BD6"/>
    <w:rsid w:val="008D0E68"/>
    <w:rsid w:val="008D63FF"/>
    <w:rsid w:val="008D648A"/>
    <w:rsid w:val="008E0523"/>
    <w:rsid w:val="008E37D6"/>
    <w:rsid w:val="008E4B43"/>
    <w:rsid w:val="008E7F8C"/>
    <w:rsid w:val="008F7667"/>
    <w:rsid w:val="008F7B42"/>
    <w:rsid w:val="00900B9C"/>
    <w:rsid w:val="00900D57"/>
    <w:rsid w:val="00901FBC"/>
    <w:rsid w:val="009029D6"/>
    <w:rsid w:val="00902E24"/>
    <w:rsid w:val="00903EEB"/>
    <w:rsid w:val="0090490A"/>
    <w:rsid w:val="00906092"/>
    <w:rsid w:val="009079E2"/>
    <w:rsid w:val="00921690"/>
    <w:rsid w:val="0093074D"/>
    <w:rsid w:val="00935F7E"/>
    <w:rsid w:val="009360B0"/>
    <w:rsid w:val="00936632"/>
    <w:rsid w:val="00940280"/>
    <w:rsid w:val="0094040E"/>
    <w:rsid w:val="00943868"/>
    <w:rsid w:val="00944A1A"/>
    <w:rsid w:val="00944D40"/>
    <w:rsid w:val="00951392"/>
    <w:rsid w:val="009570F9"/>
    <w:rsid w:val="00962566"/>
    <w:rsid w:val="00963968"/>
    <w:rsid w:val="009641FC"/>
    <w:rsid w:val="009715B6"/>
    <w:rsid w:val="00971E2B"/>
    <w:rsid w:val="009726C4"/>
    <w:rsid w:val="00973231"/>
    <w:rsid w:val="00976C3A"/>
    <w:rsid w:val="00985D5A"/>
    <w:rsid w:val="00986B6F"/>
    <w:rsid w:val="00987580"/>
    <w:rsid w:val="00991399"/>
    <w:rsid w:val="00991596"/>
    <w:rsid w:val="0099233E"/>
    <w:rsid w:val="00993076"/>
    <w:rsid w:val="009961FA"/>
    <w:rsid w:val="00997BD8"/>
    <w:rsid w:val="009A0DED"/>
    <w:rsid w:val="009A5438"/>
    <w:rsid w:val="009A6926"/>
    <w:rsid w:val="009A702A"/>
    <w:rsid w:val="009B6E5C"/>
    <w:rsid w:val="009C14B5"/>
    <w:rsid w:val="009C18E0"/>
    <w:rsid w:val="009C2AAA"/>
    <w:rsid w:val="009C4E88"/>
    <w:rsid w:val="009D22F9"/>
    <w:rsid w:val="009D3291"/>
    <w:rsid w:val="009D4C92"/>
    <w:rsid w:val="009D6331"/>
    <w:rsid w:val="009F4F2B"/>
    <w:rsid w:val="00A0021B"/>
    <w:rsid w:val="00A129FD"/>
    <w:rsid w:val="00A32AE1"/>
    <w:rsid w:val="00A3418D"/>
    <w:rsid w:val="00A3539B"/>
    <w:rsid w:val="00A401F9"/>
    <w:rsid w:val="00A41F34"/>
    <w:rsid w:val="00A4293E"/>
    <w:rsid w:val="00A44FA5"/>
    <w:rsid w:val="00A46C1C"/>
    <w:rsid w:val="00A567FE"/>
    <w:rsid w:val="00A61174"/>
    <w:rsid w:val="00A64F8E"/>
    <w:rsid w:val="00A658E2"/>
    <w:rsid w:val="00A66B68"/>
    <w:rsid w:val="00A672FD"/>
    <w:rsid w:val="00A7193F"/>
    <w:rsid w:val="00A725B7"/>
    <w:rsid w:val="00A76810"/>
    <w:rsid w:val="00A77518"/>
    <w:rsid w:val="00A77B8E"/>
    <w:rsid w:val="00A812D0"/>
    <w:rsid w:val="00A8161A"/>
    <w:rsid w:val="00A84DFA"/>
    <w:rsid w:val="00A854A2"/>
    <w:rsid w:val="00A87A54"/>
    <w:rsid w:val="00A913E9"/>
    <w:rsid w:val="00A97540"/>
    <w:rsid w:val="00AA05BF"/>
    <w:rsid w:val="00AA7CC9"/>
    <w:rsid w:val="00AB4C29"/>
    <w:rsid w:val="00AB5ED9"/>
    <w:rsid w:val="00AB78FB"/>
    <w:rsid w:val="00AC2F16"/>
    <w:rsid w:val="00AC433E"/>
    <w:rsid w:val="00AC4C46"/>
    <w:rsid w:val="00AC534E"/>
    <w:rsid w:val="00AC56A4"/>
    <w:rsid w:val="00AD1C38"/>
    <w:rsid w:val="00AD4C2B"/>
    <w:rsid w:val="00AD509F"/>
    <w:rsid w:val="00AD5850"/>
    <w:rsid w:val="00AE1A16"/>
    <w:rsid w:val="00AE4236"/>
    <w:rsid w:val="00AE6556"/>
    <w:rsid w:val="00AF1809"/>
    <w:rsid w:val="00AF48BD"/>
    <w:rsid w:val="00AF5579"/>
    <w:rsid w:val="00AF7282"/>
    <w:rsid w:val="00B06639"/>
    <w:rsid w:val="00B122DD"/>
    <w:rsid w:val="00B12DC9"/>
    <w:rsid w:val="00B13211"/>
    <w:rsid w:val="00B14D8D"/>
    <w:rsid w:val="00B17929"/>
    <w:rsid w:val="00B21360"/>
    <w:rsid w:val="00B258A1"/>
    <w:rsid w:val="00B26005"/>
    <w:rsid w:val="00B337A2"/>
    <w:rsid w:val="00B34E8D"/>
    <w:rsid w:val="00B354E9"/>
    <w:rsid w:val="00B35C7F"/>
    <w:rsid w:val="00B42A19"/>
    <w:rsid w:val="00B43EEA"/>
    <w:rsid w:val="00B50302"/>
    <w:rsid w:val="00B5072D"/>
    <w:rsid w:val="00B517BA"/>
    <w:rsid w:val="00B520C4"/>
    <w:rsid w:val="00B528F0"/>
    <w:rsid w:val="00B56A4D"/>
    <w:rsid w:val="00B6011B"/>
    <w:rsid w:val="00B6030A"/>
    <w:rsid w:val="00B6065D"/>
    <w:rsid w:val="00B637A5"/>
    <w:rsid w:val="00B65369"/>
    <w:rsid w:val="00B67153"/>
    <w:rsid w:val="00B701FE"/>
    <w:rsid w:val="00B72241"/>
    <w:rsid w:val="00B72B36"/>
    <w:rsid w:val="00B76507"/>
    <w:rsid w:val="00B82A83"/>
    <w:rsid w:val="00B82D6B"/>
    <w:rsid w:val="00B83BAB"/>
    <w:rsid w:val="00B84890"/>
    <w:rsid w:val="00B862C0"/>
    <w:rsid w:val="00B87472"/>
    <w:rsid w:val="00B9290E"/>
    <w:rsid w:val="00B93EF1"/>
    <w:rsid w:val="00BA440E"/>
    <w:rsid w:val="00BB390B"/>
    <w:rsid w:val="00BB729C"/>
    <w:rsid w:val="00BC24F0"/>
    <w:rsid w:val="00BC2A1A"/>
    <w:rsid w:val="00BC6A40"/>
    <w:rsid w:val="00BC73F4"/>
    <w:rsid w:val="00BD7B08"/>
    <w:rsid w:val="00BE1F0B"/>
    <w:rsid w:val="00BE2C45"/>
    <w:rsid w:val="00BE52B0"/>
    <w:rsid w:val="00BE59B5"/>
    <w:rsid w:val="00BE6CDB"/>
    <w:rsid w:val="00BF0E7E"/>
    <w:rsid w:val="00BF47F0"/>
    <w:rsid w:val="00BF48C5"/>
    <w:rsid w:val="00BF6126"/>
    <w:rsid w:val="00C02A60"/>
    <w:rsid w:val="00C04F3C"/>
    <w:rsid w:val="00C06BAC"/>
    <w:rsid w:val="00C130AC"/>
    <w:rsid w:val="00C16A17"/>
    <w:rsid w:val="00C2161A"/>
    <w:rsid w:val="00C3554A"/>
    <w:rsid w:val="00C35B9D"/>
    <w:rsid w:val="00C44AE7"/>
    <w:rsid w:val="00C46831"/>
    <w:rsid w:val="00C4715D"/>
    <w:rsid w:val="00C47A1B"/>
    <w:rsid w:val="00C5117A"/>
    <w:rsid w:val="00C54A02"/>
    <w:rsid w:val="00C57534"/>
    <w:rsid w:val="00C61BAF"/>
    <w:rsid w:val="00C61C63"/>
    <w:rsid w:val="00C63001"/>
    <w:rsid w:val="00C63CE8"/>
    <w:rsid w:val="00C72603"/>
    <w:rsid w:val="00C72749"/>
    <w:rsid w:val="00C77C7B"/>
    <w:rsid w:val="00C835DB"/>
    <w:rsid w:val="00C874F2"/>
    <w:rsid w:val="00C877DF"/>
    <w:rsid w:val="00C9050D"/>
    <w:rsid w:val="00C97D71"/>
    <w:rsid w:val="00CA0874"/>
    <w:rsid w:val="00CB0E46"/>
    <w:rsid w:val="00CB1E38"/>
    <w:rsid w:val="00CB2635"/>
    <w:rsid w:val="00CB4B48"/>
    <w:rsid w:val="00CB58E7"/>
    <w:rsid w:val="00CC2439"/>
    <w:rsid w:val="00CC2730"/>
    <w:rsid w:val="00CD71E6"/>
    <w:rsid w:val="00CE2193"/>
    <w:rsid w:val="00CE4A71"/>
    <w:rsid w:val="00CF06BE"/>
    <w:rsid w:val="00CF17A4"/>
    <w:rsid w:val="00CF5310"/>
    <w:rsid w:val="00CF6F19"/>
    <w:rsid w:val="00CF7137"/>
    <w:rsid w:val="00D14102"/>
    <w:rsid w:val="00D14676"/>
    <w:rsid w:val="00D14F7D"/>
    <w:rsid w:val="00D15F84"/>
    <w:rsid w:val="00D23456"/>
    <w:rsid w:val="00D3163A"/>
    <w:rsid w:val="00D316B0"/>
    <w:rsid w:val="00D35E1F"/>
    <w:rsid w:val="00D37B07"/>
    <w:rsid w:val="00D45C7F"/>
    <w:rsid w:val="00D4706D"/>
    <w:rsid w:val="00D51432"/>
    <w:rsid w:val="00D545AC"/>
    <w:rsid w:val="00D57B10"/>
    <w:rsid w:val="00D60FEF"/>
    <w:rsid w:val="00D70F89"/>
    <w:rsid w:val="00D74967"/>
    <w:rsid w:val="00D81C2E"/>
    <w:rsid w:val="00D90E1E"/>
    <w:rsid w:val="00D91D8A"/>
    <w:rsid w:val="00D93742"/>
    <w:rsid w:val="00D93B77"/>
    <w:rsid w:val="00D9400A"/>
    <w:rsid w:val="00DA23CE"/>
    <w:rsid w:val="00DA24A8"/>
    <w:rsid w:val="00DB1DE3"/>
    <w:rsid w:val="00DC2EB6"/>
    <w:rsid w:val="00DC5CDF"/>
    <w:rsid w:val="00DC7375"/>
    <w:rsid w:val="00DD1E11"/>
    <w:rsid w:val="00DD1E7B"/>
    <w:rsid w:val="00DE19C4"/>
    <w:rsid w:val="00DE635B"/>
    <w:rsid w:val="00DE63F5"/>
    <w:rsid w:val="00DE678A"/>
    <w:rsid w:val="00DE70EB"/>
    <w:rsid w:val="00DE73E5"/>
    <w:rsid w:val="00DF132C"/>
    <w:rsid w:val="00DF1EE3"/>
    <w:rsid w:val="00DF299D"/>
    <w:rsid w:val="00DF385F"/>
    <w:rsid w:val="00DF4053"/>
    <w:rsid w:val="00E07661"/>
    <w:rsid w:val="00E102E3"/>
    <w:rsid w:val="00E10A9C"/>
    <w:rsid w:val="00E16C2E"/>
    <w:rsid w:val="00E25BF4"/>
    <w:rsid w:val="00E31842"/>
    <w:rsid w:val="00E31F7A"/>
    <w:rsid w:val="00E33A2D"/>
    <w:rsid w:val="00E35B0B"/>
    <w:rsid w:val="00E36D91"/>
    <w:rsid w:val="00E37568"/>
    <w:rsid w:val="00E44C8E"/>
    <w:rsid w:val="00E455EE"/>
    <w:rsid w:val="00E54161"/>
    <w:rsid w:val="00E54BE0"/>
    <w:rsid w:val="00E56635"/>
    <w:rsid w:val="00E62DBD"/>
    <w:rsid w:val="00E73CB6"/>
    <w:rsid w:val="00E76474"/>
    <w:rsid w:val="00E841EE"/>
    <w:rsid w:val="00E8453D"/>
    <w:rsid w:val="00E849F9"/>
    <w:rsid w:val="00E879E8"/>
    <w:rsid w:val="00E914E5"/>
    <w:rsid w:val="00E94597"/>
    <w:rsid w:val="00E96693"/>
    <w:rsid w:val="00E96A0B"/>
    <w:rsid w:val="00E96DAF"/>
    <w:rsid w:val="00E96EE1"/>
    <w:rsid w:val="00EA1E51"/>
    <w:rsid w:val="00EA1EF4"/>
    <w:rsid w:val="00EA3D84"/>
    <w:rsid w:val="00EA478B"/>
    <w:rsid w:val="00EA4BA9"/>
    <w:rsid w:val="00EA515F"/>
    <w:rsid w:val="00EB71D3"/>
    <w:rsid w:val="00EC0EED"/>
    <w:rsid w:val="00EC21DB"/>
    <w:rsid w:val="00EC5A39"/>
    <w:rsid w:val="00EC733C"/>
    <w:rsid w:val="00ED2DA2"/>
    <w:rsid w:val="00ED355B"/>
    <w:rsid w:val="00ED709A"/>
    <w:rsid w:val="00EE2DBC"/>
    <w:rsid w:val="00EE3124"/>
    <w:rsid w:val="00EE39CB"/>
    <w:rsid w:val="00EE463A"/>
    <w:rsid w:val="00EE4B8B"/>
    <w:rsid w:val="00EF20AA"/>
    <w:rsid w:val="00EF3BC4"/>
    <w:rsid w:val="00EF47A2"/>
    <w:rsid w:val="00EF6E8B"/>
    <w:rsid w:val="00EF7EF5"/>
    <w:rsid w:val="00F00B8D"/>
    <w:rsid w:val="00F00D2E"/>
    <w:rsid w:val="00F01C98"/>
    <w:rsid w:val="00F043A0"/>
    <w:rsid w:val="00F10192"/>
    <w:rsid w:val="00F13CA5"/>
    <w:rsid w:val="00F23650"/>
    <w:rsid w:val="00F328C1"/>
    <w:rsid w:val="00F35618"/>
    <w:rsid w:val="00F40E97"/>
    <w:rsid w:val="00F450F7"/>
    <w:rsid w:val="00F54F21"/>
    <w:rsid w:val="00F606AB"/>
    <w:rsid w:val="00F62125"/>
    <w:rsid w:val="00F64EF1"/>
    <w:rsid w:val="00F669D6"/>
    <w:rsid w:val="00F70990"/>
    <w:rsid w:val="00F74B99"/>
    <w:rsid w:val="00F76E14"/>
    <w:rsid w:val="00F8260C"/>
    <w:rsid w:val="00F87E1D"/>
    <w:rsid w:val="00FA258A"/>
    <w:rsid w:val="00FA2C15"/>
    <w:rsid w:val="00FA6AF2"/>
    <w:rsid w:val="00FA7683"/>
    <w:rsid w:val="00FB169F"/>
    <w:rsid w:val="00FB1A39"/>
    <w:rsid w:val="00FB2574"/>
    <w:rsid w:val="00FB7F73"/>
    <w:rsid w:val="00FC1CF9"/>
    <w:rsid w:val="00FC288A"/>
    <w:rsid w:val="00FC4263"/>
    <w:rsid w:val="00FC53AC"/>
    <w:rsid w:val="00FD63E6"/>
    <w:rsid w:val="00FD72E7"/>
    <w:rsid w:val="00FE3096"/>
    <w:rsid w:val="00FE4975"/>
    <w:rsid w:val="00FE625C"/>
    <w:rsid w:val="00FE752E"/>
    <w:rsid w:val="00FF13BA"/>
    <w:rsid w:val="00FF384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4FFC6A5"/>
  <w15:docId w15:val="{91B1B10E-A33B-45EB-99FD-D19A45B8D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F1809"/>
    <w:rPr>
      <w:sz w:val="24"/>
      <w:szCs w:val="24"/>
    </w:rPr>
  </w:style>
  <w:style w:type="paragraph" w:styleId="Ttulo1">
    <w:name w:val="heading 1"/>
    <w:aliases w:val="ARTÍCULO"/>
    <w:basedOn w:val="Normal"/>
    <w:next w:val="Normal"/>
    <w:link w:val="Ttulo1Car"/>
    <w:autoRedefine/>
    <w:qFormat/>
    <w:rsid w:val="0070774E"/>
    <w:pPr>
      <w:keepNext/>
      <w:keepLines/>
      <w:spacing w:before="480" w:after="120"/>
      <w:jc w:val="both"/>
      <w:outlineLvl w:val="0"/>
    </w:pPr>
    <w:rPr>
      <w:rFonts w:ascii="Arial" w:hAnsi="Arial"/>
      <w:bCs/>
      <w:i/>
      <w:szCs w:val="28"/>
      <w:lang w:val="es-ES_tradnl" w:eastAsia="en-US"/>
    </w:rPr>
  </w:style>
  <w:style w:type="paragraph" w:styleId="Ttulo2">
    <w:name w:val="heading 2"/>
    <w:basedOn w:val="Normal"/>
    <w:next w:val="Normal"/>
    <w:link w:val="Ttulo2Car"/>
    <w:uiPriority w:val="9"/>
    <w:unhideWhenUsed/>
    <w:qFormat/>
    <w:rsid w:val="0016571F"/>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Ttulo3">
    <w:name w:val="heading 3"/>
    <w:basedOn w:val="Normal"/>
    <w:next w:val="Normal"/>
    <w:link w:val="Ttulo3Car"/>
    <w:uiPriority w:val="9"/>
    <w:unhideWhenUsed/>
    <w:qFormat/>
    <w:rsid w:val="002279D3"/>
    <w:pPr>
      <w:keepNext/>
      <w:keepLines/>
      <w:spacing w:before="40"/>
      <w:outlineLvl w:val="2"/>
    </w:pPr>
    <w:rPr>
      <w:rFonts w:asciiTheme="majorHAnsi" w:eastAsiaTheme="majorEastAsia" w:hAnsiTheme="majorHAnsi" w:cstheme="majorBidi"/>
      <w:color w:val="243F60" w:themeColor="accent1" w:themeShade="7F"/>
    </w:rPr>
  </w:style>
  <w:style w:type="paragraph" w:styleId="Ttulo5">
    <w:name w:val="heading 5"/>
    <w:basedOn w:val="Normal"/>
    <w:next w:val="Normal"/>
    <w:link w:val="Ttulo5Car"/>
    <w:unhideWhenUsed/>
    <w:qFormat/>
    <w:rsid w:val="00706B0E"/>
    <w:pPr>
      <w:keepNext/>
      <w:keepLines/>
      <w:spacing w:before="40"/>
      <w:outlineLvl w:val="4"/>
    </w:pPr>
    <w:rPr>
      <w:rFonts w:asciiTheme="majorHAnsi" w:eastAsiaTheme="majorEastAsia" w:hAnsiTheme="majorHAnsi" w:cstheme="majorBidi"/>
      <w:color w:val="365F91" w:themeColor="accent1" w:themeShade="BF"/>
      <w:szCs w:val="20"/>
      <w:lang w:val="es-ES_tradnl" w:eastAsia="fr-F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character" w:styleId="Nmerodepgina">
    <w:name w:val="page number"/>
    <w:basedOn w:val="Fuentedeprrafopredeter"/>
    <w:semiHidden/>
  </w:style>
  <w:style w:type="paragraph" w:styleId="Textodebloque">
    <w:name w:val="Block Text"/>
    <w:basedOn w:val="Normal"/>
    <w:semiHidden/>
    <w:pPr>
      <w:ind w:left="540" w:right="892"/>
      <w:jc w:val="both"/>
    </w:pPr>
    <w:rPr>
      <w:rFonts w:ascii="Arial" w:hAnsi="Arial"/>
      <w:sz w:val="28"/>
    </w:rPr>
  </w:style>
  <w:style w:type="paragraph" w:customStyle="1" w:styleId="Pa9">
    <w:name w:val="Pa9"/>
    <w:basedOn w:val="Normal"/>
    <w:next w:val="Normal"/>
    <w:uiPriority w:val="99"/>
    <w:rsid w:val="003C4874"/>
    <w:pPr>
      <w:autoSpaceDE w:val="0"/>
      <w:autoSpaceDN w:val="0"/>
      <w:adjustRightInd w:val="0"/>
      <w:spacing w:line="201" w:lineRule="atLeast"/>
    </w:pPr>
    <w:rPr>
      <w:rFonts w:ascii="Arial" w:eastAsia="Calibri" w:hAnsi="Arial" w:cs="Arial"/>
      <w:lang w:eastAsia="en-US"/>
    </w:rPr>
  </w:style>
  <w:style w:type="paragraph" w:customStyle="1" w:styleId="Default">
    <w:name w:val="Default"/>
    <w:rsid w:val="003C4874"/>
    <w:pPr>
      <w:autoSpaceDE w:val="0"/>
      <w:autoSpaceDN w:val="0"/>
      <w:adjustRightInd w:val="0"/>
    </w:pPr>
    <w:rPr>
      <w:rFonts w:ascii="Arial" w:eastAsia="Calibri" w:hAnsi="Arial" w:cs="Arial"/>
      <w:color w:val="000000"/>
      <w:sz w:val="24"/>
      <w:szCs w:val="24"/>
      <w:lang w:eastAsia="en-US"/>
    </w:rPr>
  </w:style>
  <w:style w:type="paragraph" w:styleId="Textodeglobo">
    <w:name w:val="Balloon Text"/>
    <w:basedOn w:val="Normal"/>
    <w:link w:val="TextodegloboCar"/>
    <w:uiPriority w:val="99"/>
    <w:semiHidden/>
    <w:unhideWhenUsed/>
    <w:rsid w:val="003C4874"/>
    <w:rPr>
      <w:rFonts w:ascii="Tahoma" w:hAnsi="Tahoma" w:cs="Tahoma"/>
      <w:sz w:val="16"/>
      <w:szCs w:val="16"/>
    </w:rPr>
  </w:style>
  <w:style w:type="character" w:customStyle="1" w:styleId="TextodegloboCar">
    <w:name w:val="Texto de globo Car"/>
    <w:link w:val="Textodeglobo"/>
    <w:uiPriority w:val="99"/>
    <w:semiHidden/>
    <w:rsid w:val="003C4874"/>
    <w:rPr>
      <w:rFonts w:ascii="Tahoma" w:hAnsi="Tahoma" w:cs="Tahoma"/>
      <w:sz w:val="16"/>
      <w:szCs w:val="16"/>
    </w:rPr>
  </w:style>
  <w:style w:type="character" w:customStyle="1" w:styleId="Ttulo1Car">
    <w:name w:val="Título 1 Car"/>
    <w:aliases w:val="ARTÍCULO Car"/>
    <w:link w:val="Ttulo1"/>
    <w:rsid w:val="0070774E"/>
    <w:rPr>
      <w:rFonts w:ascii="Arial" w:hAnsi="Arial"/>
      <w:bCs/>
      <w:i/>
      <w:sz w:val="24"/>
      <w:szCs w:val="28"/>
      <w:lang w:val="es-ES_tradnl" w:eastAsia="en-US"/>
    </w:rPr>
  </w:style>
  <w:style w:type="paragraph" w:styleId="Ttulo">
    <w:name w:val="Title"/>
    <w:basedOn w:val="Normal"/>
    <w:next w:val="Normal"/>
    <w:link w:val="TtuloCar"/>
    <w:qFormat/>
    <w:rsid w:val="0070774E"/>
    <w:pPr>
      <w:spacing w:before="120" w:after="120"/>
      <w:jc w:val="both"/>
      <w:outlineLvl w:val="0"/>
    </w:pPr>
    <w:rPr>
      <w:rFonts w:ascii="Arial" w:hAnsi="Arial"/>
      <w:bCs/>
      <w:kern w:val="28"/>
      <w:szCs w:val="32"/>
      <w:lang w:val="es-ES_tradnl" w:eastAsia="en-US"/>
    </w:rPr>
  </w:style>
  <w:style w:type="character" w:customStyle="1" w:styleId="TtuloCar">
    <w:name w:val="Título Car"/>
    <w:link w:val="Ttulo"/>
    <w:rsid w:val="0070774E"/>
    <w:rPr>
      <w:rFonts w:ascii="Arial" w:hAnsi="Arial"/>
      <w:bCs/>
      <w:kern w:val="28"/>
      <w:sz w:val="24"/>
      <w:szCs w:val="32"/>
      <w:lang w:val="es-ES_tradnl" w:eastAsia="en-US"/>
    </w:rPr>
  </w:style>
  <w:style w:type="character" w:styleId="nfasis">
    <w:name w:val="Emphasis"/>
    <w:aliases w:val="DISPONGO"/>
    <w:uiPriority w:val="20"/>
    <w:qFormat/>
    <w:rsid w:val="0070774E"/>
    <w:rPr>
      <w:rFonts w:ascii="Arial" w:hAnsi="Arial"/>
      <w:iCs/>
      <w:sz w:val="24"/>
    </w:rPr>
  </w:style>
  <w:style w:type="paragraph" w:styleId="Subttulo">
    <w:name w:val="Subtitle"/>
    <w:basedOn w:val="Normal"/>
    <w:next w:val="Normal"/>
    <w:link w:val="SubttuloCar"/>
    <w:autoRedefine/>
    <w:qFormat/>
    <w:rsid w:val="0070774E"/>
    <w:pPr>
      <w:numPr>
        <w:numId w:val="1"/>
      </w:numPr>
      <w:spacing w:before="600" w:after="120" w:line="288" w:lineRule="auto"/>
      <w:jc w:val="both"/>
    </w:pPr>
    <w:rPr>
      <w:rFonts w:ascii="Arial Negrita" w:hAnsi="Arial Negrita"/>
      <w:b/>
      <w:iCs/>
      <w:spacing w:val="15"/>
      <w:szCs w:val="20"/>
      <w:lang w:val="es-ES_tradnl" w:eastAsia="en-US"/>
    </w:rPr>
  </w:style>
  <w:style w:type="character" w:customStyle="1" w:styleId="SubttuloCar">
    <w:name w:val="Subtítulo Car"/>
    <w:link w:val="Subttulo"/>
    <w:rsid w:val="0070774E"/>
    <w:rPr>
      <w:rFonts w:ascii="Arial Negrita" w:hAnsi="Arial Negrita"/>
      <w:b/>
      <w:iCs/>
      <w:spacing w:val="15"/>
      <w:sz w:val="24"/>
      <w:lang w:val="es-ES_tradnl" w:eastAsia="en-US"/>
    </w:rPr>
  </w:style>
  <w:style w:type="paragraph" w:styleId="Sinespaciado">
    <w:name w:val="No Spacing"/>
    <w:autoRedefine/>
    <w:uiPriority w:val="1"/>
    <w:qFormat/>
    <w:rsid w:val="0070774E"/>
    <w:pPr>
      <w:spacing w:before="120" w:after="240" w:line="312" w:lineRule="auto"/>
      <w:ind w:left="170" w:right="170"/>
      <w:jc w:val="both"/>
    </w:pPr>
    <w:rPr>
      <w:rFonts w:ascii="Arial" w:hAnsi="Arial"/>
      <w:i/>
      <w:sz w:val="24"/>
      <w:szCs w:val="24"/>
    </w:rPr>
  </w:style>
  <w:style w:type="character" w:customStyle="1" w:styleId="EncabezadoCar">
    <w:name w:val="Encabezado Car"/>
    <w:link w:val="Encabezado"/>
    <w:rsid w:val="0070774E"/>
    <w:rPr>
      <w:sz w:val="24"/>
      <w:szCs w:val="24"/>
    </w:rPr>
  </w:style>
  <w:style w:type="character" w:styleId="Textoennegrita">
    <w:name w:val="Strong"/>
    <w:aliases w:val="LITICAP"/>
    <w:uiPriority w:val="22"/>
    <w:qFormat/>
    <w:rsid w:val="0070774E"/>
    <w:rPr>
      <w:rFonts w:ascii="Arial" w:hAnsi="Arial"/>
      <w:bCs/>
      <w:caps/>
      <w:sz w:val="24"/>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70774E"/>
    <w:pPr>
      <w:spacing w:before="120" w:after="120"/>
      <w:ind w:left="720"/>
      <w:contextualSpacing/>
      <w:jc w:val="both"/>
    </w:pPr>
    <w:rPr>
      <w:rFonts w:ascii="Arial" w:hAnsi="Arial"/>
      <w:szCs w:val="20"/>
      <w:lang w:val="es-ES_tradnl"/>
    </w:rPr>
  </w:style>
  <w:style w:type="paragraph" w:customStyle="1" w:styleId="articulo1">
    <w:name w:val="articulo1"/>
    <w:basedOn w:val="Normal"/>
    <w:rsid w:val="0070774E"/>
    <w:pPr>
      <w:spacing w:before="360" w:after="180"/>
      <w:jc w:val="both"/>
    </w:pPr>
    <w:rPr>
      <w:b/>
      <w:bCs/>
    </w:rPr>
  </w:style>
  <w:style w:type="paragraph" w:customStyle="1" w:styleId="parrafo1">
    <w:name w:val="parrafo1"/>
    <w:basedOn w:val="Normal"/>
    <w:rsid w:val="0070774E"/>
    <w:pPr>
      <w:spacing w:before="180" w:after="180"/>
      <w:ind w:firstLine="360"/>
      <w:jc w:val="both"/>
    </w:pPr>
  </w:style>
  <w:style w:type="character" w:styleId="Refdecomentario">
    <w:name w:val="annotation reference"/>
    <w:uiPriority w:val="99"/>
    <w:semiHidden/>
    <w:unhideWhenUsed/>
    <w:rsid w:val="0070774E"/>
    <w:rPr>
      <w:sz w:val="16"/>
      <w:szCs w:val="16"/>
    </w:rPr>
  </w:style>
  <w:style w:type="paragraph" w:styleId="Textocomentario">
    <w:name w:val="annotation text"/>
    <w:basedOn w:val="Normal"/>
    <w:link w:val="TextocomentarioCar"/>
    <w:uiPriority w:val="99"/>
    <w:unhideWhenUsed/>
    <w:rsid w:val="0070774E"/>
    <w:pPr>
      <w:spacing w:before="120" w:after="120"/>
      <w:jc w:val="both"/>
    </w:pPr>
    <w:rPr>
      <w:rFonts w:ascii="Arial" w:hAnsi="Arial"/>
      <w:sz w:val="20"/>
      <w:szCs w:val="20"/>
      <w:lang w:val="es-ES_tradnl"/>
    </w:rPr>
  </w:style>
  <w:style w:type="character" w:customStyle="1" w:styleId="TextocomentarioCar">
    <w:name w:val="Texto comentario Car"/>
    <w:link w:val="Textocomentario"/>
    <w:uiPriority w:val="99"/>
    <w:rsid w:val="0070774E"/>
    <w:rPr>
      <w:rFonts w:ascii="Arial" w:hAnsi="Arial"/>
      <w:lang w:val="es-ES_tradnl"/>
    </w:rPr>
  </w:style>
  <w:style w:type="paragraph" w:styleId="Asuntodelcomentario">
    <w:name w:val="annotation subject"/>
    <w:basedOn w:val="Textocomentario"/>
    <w:next w:val="Textocomentario"/>
    <w:link w:val="AsuntodelcomentarioCar"/>
    <w:uiPriority w:val="99"/>
    <w:semiHidden/>
    <w:unhideWhenUsed/>
    <w:rsid w:val="0070774E"/>
    <w:rPr>
      <w:b/>
      <w:bCs/>
    </w:rPr>
  </w:style>
  <w:style w:type="character" w:customStyle="1" w:styleId="AsuntodelcomentarioCar">
    <w:name w:val="Asunto del comentario Car"/>
    <w:link w:val="Asuntodelcomentario"/>
    <w:uiPriority w:val="99"/>
    <w:semiHidden/>
    <w:rsid w:val="0070774E"/>
    <w:rPr>
      <w:rFonts w:ascii="Arial" w:hAnsi="Arial"/>
      <w:b/>
      <w:bCs/>
      <w:lang w:val="es-ES_tradnl"/>
    </w:rPr>
  </w:style>
  <w:style w:type="character" w:customStyle="1" w:styleId="PiedepginaCar">
    <w:name w:val="Pie de página Car"/>
    <w:link w:val="Piedepgina"/>
    <w:uiPriority w:val="99"/>
    <w:rsid w:val="0070774E"/>
    <w:rPr>
      <w:sz w:val="24"/>
      <w:szCs w:val="24"/>
    </w:rPr>
  </w:style>
  <w:style w:type="paragraph" w:customStyle="1" w:styleId="Pa6">
    <w:name w:val="Pa6"/>
    <w:basedOn w:val="Default"/>
    <w:next w:val="Default"/>
    <w:uiPriority w:val="99"/>
    <w:rsid w:val="0070774E"/>
    <w:pPr>
      <w:spacing w:line="201" w:lineRule="atLeast"/>
    </w:pPr>
    <w:rPr>
      <w:rFonts w:eastAsia="Times New Roman"/>
      <w:color w:val="auto"/>
      <w:lang w:eastAsia="es-ES"/>
    </w:rPr>
  </w:style>
  <w:style w:type="paragraph" w:styleId="Revisin">
    <w:name w:val="Revision"/>
    <w:hidden/>
    <w:uiPriority w:val="99"/>
    <w:semiHidden/>
    <w:rsid w:val="0070774E"/>
    <w:rPr>
      <w:rFonts w:ascii="Arial" w:hAnsi="Arial"/>
      <w:sz w:val="24"/>
      <w:lang w:val="es-ES_tradnl"/>
    </w:rPr>
  </w:style>
  <w:style w:type="character" w:customStyle="1" w:styleId="user-highlighted-active">
    <w:name w:val="user-highlighted-active"/>
    <w:rsid w:val="0070774E"/>
  </w:style>
  <w:style w:type="paragraph" w:customStyle="1" w:styleId="parrafo21">
    <w:name w:val="parrafo_21"/>
    <w:basedOn w:val="Normal"/>
    <w:rsid w:val="0070774E"/>
    <w:pPr>
      <w:spacing w:before="360" w:after="180"/>
      <w:ind w:firstLine="360"/>
      <w:jc w:val="both"/>
    </w:pPr>
  </w:style>
  <w:style w:type="paragraph" w:styleId="NormalWeb">
    <w:name w:val="Normal (Web)"/>
    <w:basedOn w:val="Normal"/>
    <w:uiPriority w:val="99"/>
    <w:unhideWhenUsed/>
    <w:rsid w:val="0070774E"/>
    <w:pPr>
      <w:spacing w:before="100" w:beforeAutospacing="1" w:after="100" w:afterAutospacing="1"/>
    </w:pPr>
    <w:rPr>
      <w:rFonts w:eastAsia="Calibri"/>
      <w:color w:val="000000"/>
    </w:rPr>
  </w:style>
  <w:style w:type="paragraph" w:customStyle="1" w:styleId="parrafo">
    <w:name w:val="parrafo"/>
    <w:basedOn w:val="Normal"/>
    <w:rsid w:val="003570C9"/>
    <w:pPr>
      <w:spacing w:before="100" w:beforeAutospacing="1" w:after="100" w:afterAutospacing="1"/>
    </w:pPr>
  </w:style>
  <w:style w:type="character" w:customStyle="1" w:styleId="Ttulo5Car">
    <w:name w:val="Título 5 Car"/>
    <w:basedOn w:val="Fuentedeprrafopredeter"/>
    <w:link w:val="Ttulo5"/>
    <w:rsid w:val="00706B0E"/>
    <w:rPr>
      <w:rFonts w:asciiTheme="majorHAnsi" w:eastAsiaTheme="majorEastAsia" w:hAnsiTheme="majorHAnsi" w:cstheme="majorBidi"/>
      <w:color w:val="365F91" w:themeColor="accent1" w:themeShade="BF"/>
      <w:sz w:val="24"/>
      <w:lang w:val="es-ES_tradnl" w:eastAsia="fr-FR"/>
    </w:rPr>
  </w:style>
  <w:style w:type="paragraph" w:styleId="Textoindependiente3">
    <w:name w:val="Body Text 3"/>
    <w:basedOn w:val="Normal"/>
    <w:link w:val="Textoindependiente3Car"/>
    <w:unhideWhenUsed/>
    <w:rsid w:val="002279D3"/>
    <w:pPr>
      <w:spacing w:line="312" w:lineRule="auto"/>
      <w:jc w:val="both"/>
    </w:pPr>
    <w:rPr>
      <w:rFonts w:ascii="Arial" w:hAnsi="Arial"/>
      <w:b/>
      <w:szCs w:val="20"/>
      <w:lang w:val="es-ES_tradnl"/>
    </w:rPr>
  </w:style>
  <w:style w:type="character" w:customStyle="1" w:styleId="Textoindependiente3Car">
    <w:name w:val="Texto independiente 3 Car"/>
    <w:basedOn w:val="Fuentedeprrafopredeter"/>
    <w:link w:val="Textoindependiente3"/>
    <w:rsid w:val="002279D3"/>
    <w:rPr>
      <w:rFonts w:ascii="Arial" w:hAnsi="Arial"/>
      <w:b/>
      <w:sz w:val="24"/>
      <w:lang w:val="es-ES_tradnl"/>
    </w:rPr>
  </w:style>
  <w:style w:type="character" w:customStyle="1" w:styleId="Ttulo3Car">
    <w:name w:val="Título 3 Car"/>
    <w:basedOn w:val="Fuentedeprrafopredeter"/>
    <w:link w:val="Ttulo3"/>
    <w:uiPriority w:val="9"/>
    <w:rsid w:val="002279D3"/>
    <w:rPr>
      <w:rFonts w:asciiTheme="majorHAnsi" w:eastAsiaTheme="majorEastAsia" w:hAnsiTheme="majorHAnsi" w:cstheme="majorBidi"/>
      <w:color w:val="243F60" w:themeColor="accent1" w:themeShade="7F"/>
      <w:sz w:val="24"/>
      <w:szCs w:val="24"/>
    </w:rPr>
  </w:style>
  <w:style w:type="character" w:customStyle="1" w:styleId="Ttulo2Car">
    <w:name w:val="Título 2 Car"/>
    <w:basedOn w:val="Fuentedeprrafopredeter"/>
    <w:link w:val="Ttulo2"/>
    <w:uiPriority w:val="9"/>
    <w:rsid w:val="0016571F"/>
    <w:rPr>
      <w:rFonts w:asciiTheme="majorHAnsi" w:eastAsiaTheme="majorEastAsia" w:hAnsiTheme="majorHAnsi" w:cstheme="majorBidi"/>
      <w:color w:val="365F91" w:themeColor="accent1" w:themeShade="BF"/>
      <w:sz w:val="26"/>
      <w:szCs w:val="26"/>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D57B10"/>
    <w:rPr>
      <w:rFonts w:ascii="Arial" w:hAnsi="Arial"/>
      <w:sz w:val="24"/>
      <w:lang w:val="es-ES_tradnl"/>
    </w:rPr>
  </w:style>
  <w:style w:type="character" w:customStyle="1" w:styleId="Mencinsinresolver1">
    <w:name w:val="Mención sin resolver1"/>
    <w:uiPriority w:val="99"/>
    <w:semiHidden/>
    <w:unhideWhenUsed/>
    <w:rsid w:val="00D57B10"/>
    <w:rPr>
      <w:color w:val="605E5C"/>
      <w:shd w:val="clear" w:color="auto" w:fill="E1DFDD"/>
    </w:rPr>
  </w:style>
  <w:style w:type="table" w:styleId="Tablaconcuadrcula">
    <w:name w:val="Table Grid"/>
    <w:basedOn w:val="Tablanormal"/>
    <w:uiPriority w:val="59"/>
    <w:rsid w:val="0057630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independiente">
    <w:name w:val="Body Text"/>
    <w:basedOn w:val="Normal"/>
    <w:link w:val="TextoindependienteCar"/>
    <w:uiPriority w:val="99"/>
    <w:unhideWhenUsed/>
    <w:rsid w:val="00EC733C"/>
    <w:pPr>
      <w:spacing w:after="120"/>
    </w:pPr>
  </w:style>
  <w:style w:type="character" w:customStyle="1" w:styleId="TextoindependienteCar">
    <w:name w:val="Texto independiente Car"/>
    <w:basedOn w:val="Fuentedeprrafopredeter"/>
    <w:link w:val="Textoindependiente"/>
    <w:uiPriority w:val="99"/>
    <w:rsid w:val="00EC733C"/>
    <w:rPr>
      <w:sz w:val="24"/>
      <w:szCs w:val="24"/>
    </w:rPr>
  </w:style>
  <w:style w:type="paragraph" w:customStyle="1" w:styleId="CuerpoA">
    <w:name w:val="Cuerpo A"/>
    <w:rsid w:val="003F03E5"/>
    <w:rPr>
      <w:rFonts w:ascii="Helvetica Neue" w:eastAsia="Arial Unicode MS" w:hAnsi="Helvetica Neue" w:cs="Arial Unicode MS"/>
      <w:color w:val="000000"/>
      <w:sz w:val="22"/>
      <w:szCs w:val="22"/>
      <w:u w:color="000000"/>
      <w:lang w:val="es-ES_tradnl"/>
    </w:rPr>
  </w:style>
  <w:style w:type="character" w:styleId="Hipervnculo">
    <w:name w:val="Hyperlink"/>
    <w:rsid w:val="00A84DFA"/>
    <w:rPr>
      <w:color w:val="0000FF"/>
      <w:u w:val="single"/>
    </w:rPr>
  </w:style>
  <w:style w:type="paragraph" w:customStyle="1" w:styleId="parrafo2">
    <w:name w:val="parrafo_2"/>
    <w:basedOn w:val="Normal"/>
    <w:rsid w:val="00B13211"/>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2291161">
      <w:bodyDiv w:val="1"/>
      <w:marLeft w:val="0"/>
      <w:marRight w:val="0"/>
      <w:marTop w:val="0"/>
      <w:marBottom w:val="0"/>
      <w:divBdr>
        <w:top w:val="none" w:sz="0" w:space="0" w:color="auto"/>
        <w:left w:val="none" w:sz="0" w:space="0" w:color="auto"/>
        <w:bottom w:val="none" w:sz="0" w:space="0" w:color="auto"/>
        <w:right w:val="none" w:sz="0" w:space="0" w:color="auto"/>
      </w:divBdr>
    </w:div>
    <w:div w:id="51470307">
      <w:bodyDiv w:val="1"/>
      <w:marLeft w:val="0"/>
      <w:marRight w:val="0"/>
      <w:marTop w:val="0"/>
      <w:marBottom w:val="0"/>
      <w:divBdr>
        <w:top w:val="none" w:sz="0" w:space="0" w:color="auto"/>
        <w:left w:val="none" w:sz="0" w:space="0" w:color="auto"/>
        <w:bottom w:val="none" w:sz="0" w:space="0" w:color="auto"/>
        <w:right w:val="none" w:sz="0" w:space="0" w:color="auto"/>
      </w:divBdr>
    </w:div>
    <w:div w:id="61415511">
      <w:bodyDiv w:val="1"/>
      <w:marLeft w:val="0"/>
      <w:marRight w:val="0"/>
      <w:marTop w:val="0"/>
      <w:marBottom w:val="0"/>
      <w:divBdr>
        <w:top w:val="none" w:sz="0" w:space="0" w:color="auto"/>
        <w:left w:val="none" w:sz="0" w:space="0" w:color="auto"/>
        <w:bottom w:val="none" w:sz="0" w:space="0" w:color="auto"/>
        <w:right w:val="none" w:sz="0" w:space="0" w:color="auto"/>
      </w:divBdr>
    </w:div>
    <w:div w:id="138815660">
      <w:bodyDiv w:val="1"/>
      <w:marLeft w:val="0"/>
      <w:marRight w:val="0"/>
      <w:marTop w:val="0"/>
      <w:marBottom w:val="0"/>
      <w:divBdr>
        <w:top w:val="none" w:sz="0" w:space="0" w:color="auto"/>
        <w:left w:val="none" w:sz="0" w:space="0" w:color="auto"/>
        <w:bottom w:val="none" w:sz="0" w:space="0" w:color="auto"/>
        <w:right w:val="none" w:sz="0" w:space="0" w:color="auto"/>
      </w:divBdr>
    </w:div>
    <w:div w:id="169177688">
      <w:bodyDiv w:val="1"/>
      <w:marLeft w:val="0"/>
      <w:marRight w:val="0"/>
      <w:marTop w:val="0"/>
      <w:marBottom w:val="0"/>
      <w:divBdr>
        <w:top w:val="none" w:sz="0" w:space="0" w:color="auto"/>
        <w:left w:val="none" w:sz="0" w:space="0" w:color="auto"/>
        <w:bottom w:val="none" w:sz="0" w:space="0" w:color="auto"/>
        <w:right w:val="none" w:sz="0" w:space="0" w:color="auto"/>
      </w:divBdr>
    </w:div>
    <w:div w:id="284771436">
      <w:bodyDiv w:val="1"/>
      <w:marLeft w:val="0"/>
      <w:marRight w:val="0"/>
      <w:marTop w:val="0"/>
      <w:marBottom w:val="0"/>
      <w:divBdr>
        <w:top w:val="none" w:sz="0" w:space="0" w:color="auto"/>
        <w:left w:val="none" w:sz="0" w:space="0" w:color="auto"/>
        <w:bottom w:val="none" w:sz="0" w:space="0" w:color="auto"/>
        <w:right w:val="none" w:sz="0" w:space="0" w:color="auto"/>
      </w:divBdr>
    </w:div>
    <w:div w:id="295645732">
      <w:bodyDiv w:val="1"/>
      <w:marLeft w:val="0"/>
      <w:marRight w:val="0"/>
      <w:marTop w:val="0"/>
      <w:marBottom w:val="0"/>
      <w:divBdr>
        <w:top w:val="none" w:sz="0" w:space="0" w:color="auto"/>
        <w:left w:val="none" w:sz="0" w:space="0" w:color="auto"/>
        <w:bottom w:val="none" w:sz="0" w:space="0" w:color="auto"/>
        <w:right w:val="none" w:sz="0" w:space="0" w:color="auto"/>
      </w:divBdr>
    </w:div>
    <w:div w:id="381637821">
      <w:bodyDiv w:val="1"/>
      <w:marLeft w:val="0"/>
      <w:marRight w:val="0"/>
      <w:marTop w:val="0"/>
      <w:marBottom w:val="0"/>
      <w:divBdr>
        <w:top w:val="none" w:sz="0" w:space="0" w:color="auto"/>
        <w:left w:val="none" w:sz="0" w:space="0" w:color="auto"/>
        <w:bottom w:val="none" w:sz="0" w:space="0" w:color="auto"/>
        <w:right w:val="none" w:sz="0" w:space="0" w:color="auto"/>
      </w:divBdr>
    </w:div>
    <w:div w:id="420689385">
      <w:bodyDiv w:val="1"/>
      <w:marLeft w:val="0"/>
      <w:marRight w:val="0"/>
      <w:marTop w:val="0"/>
      <w:marBottom w:val="0"/>
      <w:divBdr>
        <w:top w:val="none" w:sz="0" w:space="0" w:color="auto"/>
        <w:left w:val="none" w:sz="0" w:space="0" w:color="auto"/>
        <w:bottom w:val="none" w:sz="0" w:space="0" w:color="auto"/>
        <w:right w:val="none" w:sz="0" w:space="0" w:color="auto"/>
      </w:divBdr>
    </w:div>
    <w:div w:id="583496864">
      <w:bodyDiv w:val="1"/>
      <w:marLeft w:val="0"/>
      <w:marRight w:val="0"/>
      <w:marTop w:val="0"/>
      <w:marBottom w:val="0"/>
      <w:divBdr>
        <w:top w:val="none" w:sz="0" w:space="0" w:color="auto"/>
        <w:left w:val="none" w:sz="0" w:space="0" w:color="auto"/>
        <w:bottom w:val="none" w:sz="0" w:space="0" w:color="auto"/>
        <w:right w:val="none" w:sz="0" w:space="0" w:color="auto"/>
      </w:divBdr>
    </w:div>
    <w:div w:id="821703198">
      <w:bodyDiv w:val="1"/>
      <w:marLeft w:val="0"/>
      <w:marRight w:val="0"/>
      <w:marTop w:val="0"/>
      <w:marBottom w:val="0"/>
      <w:divBdr>
        <w:top w:val="none" w:sz="0" w:space="0" w:color="auto"/>
        <w:left w:val="none" w:sz="0" w:space="0" w:color="auto"/>
        <w:bottom w:val="none" w:sz="0" w:space="0" w:color="auto"/>
        <w:right w:val="none" w:sz="0" w:space="0" w:color="auto"/>
      </w:divBdr>
    </w:div>
    <w:div w:id="950360079">
      <w:bodyDiv w:val="1"/>
      <w:marLeft w:val="0"/>
      <w:marRight w:val="0"/>
      <w:marTop w:val="0"/>
      <w:marBottom w:val="0"/>
      <w:divBdr>
        <w:top w:val="none" w:sz="0" w:space="0" w:color="auto"/>
        <w:left w:val="none" w:sz="0" w:space="0" w:color="auto"/>
        <w:bottom w:val="none" w:sz="0" w:space="0" w:color="auto"/>
        <w:right w:val="none" w:sz="0" w:space="0" w:color="auto"/>
      </w:divBdr>
    </w:div>
    <w:div w:id="978650205">
      <w:bodyDiv w:val="1"/>
      <w:marLeft w:val="0"/>
      <w:marRight w:val="0"/>
      <w:marTop w:val="0"/>
      <w:marBottom w:val="0"/>
      <w:divBdr>
        <w:top w:val="none" w:sz="0" w:space="0" w:color="auto"/>
        <w:left w:val="none" w:sz="0" w:space="0" w:color="auto"/>
        <w:bottom w:val="none" w:sz="0" w:space="0" w:color="auto"/>
        <w:right w:val="none" w:sz="0" w:space="0" w:color="auto"/>
      </w:divBdr>
    </w:div>
    <w:div w:id="1011642567">
      <w:bodyDiv w:val="1"/>
      <w:marLeft w:val="0"/>
      <w:marRight w:val="0"/>
      <w:marTop w:val="0"/>
      <w:marBottom w:val="0"/>
      <w:divBdr>
        <w:top w:val="none" w:sz="0" w:space="0" w:color="auto"/>
        <w:left w:val="none" w:sz="0" w:space="0" w:color="auto"/>
        <w:bottom w:val="none" w:sz="0" w:space="0" w:color="auto"/>
        <w:right w:val="none" w:sz="0" w:space="0" w:color="auto"/>
      </w:divBdr>
    </w:div>
    <w:div w:id="1086801388">
      <w:bodyDiv w:val="1"/>
      <w:marLeft w:val="0"/>
      <w:marRight w:val="0"/>
      <w:marTop w:val="0"/>
      <w:marBottom w:val="0"/>
      <w:divBdr>
        <w:top w:val="none" w:sz="0" w:space="0" w:color="auto"/>
        <w:left w:val="none" w:sz="0" w:space="0" w:color="auto"/>
        <w:bottom w:val="none" w:sz="0" w:space="0" w:color="auto"/>
        <w:right w:val="none" w:sz="0" w:space="0" w:color="auto"/>
      </w:divBdr>
    </w:div>
    <w:div w:id="1191798712">
      <w:bodyDiv w:val="1"/>
      <w:marLeft w:val="0"/>
      <w:marRight w:val="0"/>
      <w:marTop w:val="0"/>
      <w:marBottom w:val="0"/>
      <w:divBdr>
        <w:top w:val="none" w:sz="0" w:space="0" w:color="auto"/>
        <w:left w:val="none" w:sz="0" w:space="0" w:color="auto"/>
        <w:bottom w:val="none" w:sz="0" w:space="0" w:color="auto"/>
        <w:right w:val="none" w:sz="0" w:space="0" w:color="auto"/>
      </w:divBdr>
    </w:div>
    <w:div w:id="1260211654">
      <w:bodyDiv w:val="1"/>
      <w:marLeft w:val="0"/>
      <w:marRight w:val="0"/>
      <w:marTop w:val="0"/>
      <w:marBottom w:val="0"/>
      <w:divBdr>
        <w:top w:val="none" w:sz="0" w:space="0" w:color="auto"/>
        <w:left w:val="none" w:sz="0" w:space="0" w:color="auto"/>
        <w:bottom w:val="none" w:sz="0" w:space="0" w:color="auto"/>
        <w:right w:val="none" w:sz="0" w:space="0" w:color="auto"/>
      </w:divBdr>
    </w:div>
    <w:div w:id="1266689831">
      <w:bodyDiv w:val="1"/>
      <w:marLeft w:val="0"/>
      <w:marRight w:val="0"/>
      <w:marTop w:val="0"/>
      <w:marBottom w:val="0"/>
      <w:divBdr>
        <w:top w:val="none" w:sz="0" w:space="0" w:color="auto"/>
        <w:left w:val="none" w:sz="0" w:space="0" w:color="auto"/>
        <w:bottom w:val="none" w:sz="0" w:space="0" w:color="auto"/>
        <w:right w:val="none" w:sz="0" w:space="0" w:color="auto"/>
      </w:divBdr>
    </w:div>
    <w:div w:id="1269122852">
      <w:bodyDiv w:val="1"/>
      <w:marLeft w:val="0"/>
      <w:marRight w:val="0"/>
      <w:marTop w:val="0"/>
      <w:marBottom w:val="0"/>
      <w:divBdr>
        <w:top w:val="none" w:sz="0" w:space="0" w:color="auto"/>
        <w:left w:val="none" w:sz="0" w:space="0" w:color="auto"/>
        <w:bottom w:val="none" w:sz="0" w:space="0" w:color="auto"/>
        <w:right w:val="none" w:sz="0" w:space="0" w:color="auto"/>
      </w:divBdr>
    </w:div>
    <w:div w:id="1308782780">
      <w:bodyDiv w:val="1"/>
      <w:marLeft w:val="0"/>
      <w:marRight w:val="0"/>
      <w:marTop w:val="0"/>
      <w:marBottom w:val="0"/>
      <w:divBdr>
        <w:top w:val="none" w:sz="0" w:space="0" w:color="auto"/>
        <w:left w:val="none" w:sz="0" w:space="0" w:color="auto"/>
        <w:bottom w:val="none" w:sz="0" w:space="0" w:color="auto"/>
        <w:right w:val="none" w:sz="0" w:space="0" w:color="auto"/>
      </w:divBdr>
    </w:div>
    <w:div w:id="1337339665">
      <w:bodyDiv w:val="1"/>
      <w:marLeft w:val="0"/>
      <w:marRight w:val="0"/>
      <w:marTop w:val="0"/>
      <w:marBottom w:val="0"/>
      <w:divBdr>
        <w:top w:val="none" w:sz="0" w:space="0" w:color="auto"/>
        <w:left w:val="none" w:sz="0" w:space="0" w:color="auto"/>
        <w:bottom w:val="none" w:sz="0" w:space="0" w:color="auto"/>
        <w:right w:val="none" w:sz="0" w:space="0" w:color="auto"/>
      </w:divBdr>
    </w:div>
    <w:div w:id="1337536234">
      <w:bodyDiv w:val="1"/>
      <w:marLeft w:val="0"/>
      <w:marRight w:val="0"/>
      <w:marTop w:val="0"/>
      <w:marBottom w:val="0"/>
      <w:divBdr>
        <w:top w:val="none" w:sz="0" w:space="0" w:color="auto"/>
        <w:left w:val="none" w:sz="0" w:space="0" w:color="auto"/>
        <w:bottom w:val="none" w:sz="0" w:space="0" w:color="auto"/>
        <w:right w:val="none" w:sz="0" w:space="0" w:color="auto"/>
      </w:divBdr>
      <w:divsChild>
        <w:div w:id="1476872806">
          <w:marLeft w:val="0"/>
          <w:marRight w:val="0"/>
          <w:marTop w:val="0"/>
          <w:marBottom w:val="0"/>
          <w:divBdr>
            <w:top w:val="none" w:sz="0" w:space="0" w:color="auto"/>
            <w:left w:val="none" w:sz="0" w:space="0" w:color="auto"/>
            <w:bottom w:val="none" w:sz="0" w:space="0" w:color="auto"/>
            <w:right w:val="none" w:sz="0" w:space="0" w:color="auto"/>
          </w:divBdr>
        </w:div>
        <w:div w:id="1543060136">
          <w:marLeft w:val="0"/>
          <w:marRight w:val="0"/>
          <w:marTop w:val="0"/>
          <w:marBottom w:val="0"/>
          <w:divBdr>
            <w:top w:val="none" w:sz="0" w:space="0" w:color="auto"/>
            <w:left w:val="none" w:sz="0" w:space="0" w:color="auto"/>
            <w:bottom w:val="none" w:sz="0" w:space="0" w:color="auto"/>
            <w:right w:val="none" w:sz="0" w:space="0" w:color="auto"/>
          </w:divBdr>
        </w:div>
      </w:divsChild>
    </w:div>
    <w:div w:id="1436290497">
      <w:bodyDiv w:val="1"/>
      <w:marLeft w:val="0"/>
      <w:marRight w:val="0"/>
      <w:marTop w:val="0"/>
      <w:marBottom w:val="0"/>
      <w:divBdr>
        <w:top w:val="none" w:sz="0" w:space="0" w:color="auto"/>
        <w:left w:val="none" w:sz="0" w:space="0" w:color="auto"/>
        <w:bottom w:val="none" w:sz="0" w:space="0" w:color="auto"/>
        <w:right w:val="none" w:sz="0" w:space="0" w:color="auto"/>
      </w:divBdr>
    </w:div>
    <w:div w:id="1457941426">
      <w:bodyDiv w:val="1"/>
      <w:marLeft w:val="0"/>
      <w:marRight w:val="0"/>
      <w:marTop w:val="0"/>
      <w:marBottom w:val="0"/>
      <w:divBdr>
        <w:top w:val="none" w:sz="0" w:space="0" w:color="auto"/>
        <w:left w:val="none" w:sz="0" w:space="0" w:color="auto"/>
        <w:bottom w:val="none" w:sz="0" w:space="0" w:color="auto"/>
        <w:right w:val="none" w:sz="0" w:space="0" w:color="auto"/>
      </w:divBdr>
    </w:div>
    <w:div w:id="1483236673">
      <w:bodyDiv w:val="1"/>
      <w:marLeft w:val="0"/>
      <w:marRight w:val="0"/>
      <w:marTop w:val="0"/>
      <w:marBottom w:val="0"/>
      <w:divBdr>
        <w:top w:val="none" w:sz="0" w:space="0" w:color="auto"/>
        <w:left w:val="none" w:sz="0" w:space="0" w:color="auto"/>
        <w:bottom w:val="none" w:sz="0" w:space="0" w:color="auto"/>
        <w:right w:val="none" w:sz="0" w:space="0" w:color="auto"/>
      </w:divBdr>
    </w:div>
    <w:div w:id="1530607763">
      <w:bodyDiv w:val="1"/>
      <w:marLeft w:val="0"/>
      <w:marRight w:val="0"/>
      <w:marTop w:val="0"/>
      <w:marBottom w:val="0"/>
      <w:divBdr>
        <w:top w:val="none" w:sz="0" w:space="0" w:color="auto"/>
        <w:left w:val="none" w:sz="0" w:space="0" w:color="auto"/>
        <w:bottom w:val="none" w:sz="0" w:space="0" w:color="auto"/>
        <w:right w:val="none" w:sz="0" w:space="0" w:color="auto"/>
      </w:divBdr>
    </w:div>
    <w:div w:id="1559903433">
      <w:bodyDiv w:val="1"/>
      <w:marLeft w:val="0"/>
      <w:marRight w:val="0"/>
      <w:marTop w:val="0"/>
      <w:marBottom w:val="0"/>
      <w:divBdr>
        <w:top w:val="none" w:sz="0" w:space="0" w:color="auto"/>
        <w:left w:val="none" w:sz="0" w:space="0" w:color="auto"/>
        <w:bottom w:val="none" w:sz="0" w:space="0" w:color="auto"/>
        <w:right w:val="none" w:sz="0" w:space="0" w:color="auto"/>
      </w:divBdr>
    </w:div>
    <w:div w:id="1638102850">
      <w:bodyDiv w:val="1"/>
      <w:marLeft w:val="0"/>
      <w:marRight w:val="0"/>
      <w:marTop w:val="0"/>
      <w:marBottom w:val="0"/>
      <w:divBdr>
        <w:top w:val="none" w:sz="0" w:space="0" w:color="auto"/>
        <w:left w:val="none" w:sz="0" w:space="0" w:color="auto"/>
        <w:bottom w:val="none" w:sz="0" w:space="0" w:color="auto"/>
        <w:right w:val="none" w:sz="0" w:space="0" w:color="auto"/>
      </w:divBdr>
    </w:div>
    <w:div w:id="1641496635">
      <w:bodyDiv w:val="1"/>
      <w:marLeft w:val="0"/>
      <w:marRight w:val="0"/>
      <w:marTop w:val="0"/>
      <w:marBottom w:val="0"/>
      <w:divBdr>
        <w:top w:val="none" w:sz="0" w:space="0" w:color="auto"/>
        <w:left w:val="none" w:sz="0" w:space="0" w:color="auto"/>
        <w:bottom w:val="none" w:sz="0" w:space="0" w:color="auto"/>
        <w:right w:val="none" w:sz="0" w:space="0" w:color="auto"/>
      </w:divBdr>
    </w:div>
    <w:div w:id="1643848319">
      <w:bodyDiv w:val="1"/>
      <w:marLeft w:val="0"/>
      <w:marRight w:val="0"/>
      <w:marTop w:val="0"/>
      <w:marBottom w:val="0"/>
      <w:divBdr>
        <w:top w:val="none" w:sz="0" w:space="0" w:color="auto"/>
        <w:left w:val="none" w:sz="0" w:space="0" w:color="auto"/>
        <w:bottom w:val="none" w:sz="0" w:space="0" w:color="auto"/>
        <w:right w:val="none" w:sz="0" w:space="0" w:color="auto"/>
      </w:divBdr>
    </w:div>
    <w:div w:id="1731150726">
      <w:bodyDiv w:val="1"/>
      <w:marLeft w:val="0"/>
      <w:marRight w:val="0"/>
      <w:marTop w:val="0"/>
      <w:marBottom w:val="0"/>
      <w:divBdr>
        <w:top w:val="none" w:sz="0" w:space="0" w:color="auto"/>
        <w:left w:val="none" w:sz="0" w:space="0" w:color="auto"/>
        <w:bottom w:val="none" w:sz="0" w:space="0" w:color="auto"/>
        <w:right w:val="none" w:sz="0" w:space="0" w:color="auto"/>
      </w:divBdr>
    </w:div>
    <w:div w:id="1751002337">
      <w:bodyDiv w:val="1"/>
      <w:marLeft w:val="0"/>
      <w:marRight w:val="0"/>
      <w:marTop w:val="0"/>
      <w:marBottom w:val="0"/>
      <w:divBdr>
        <w:top w:val="none" w:sz="0" w:space="0" w:color="auto"/>
        <w:left w:val="none" w:sz="0" w:space="0" w:color="auto"/>
        <w:bottom w:val="none" w:sz="0" w:space="0" w:color="auto"/>
        <w:right w:val="none" w:sz="0" w:space="0" w:color="auto"/>
      </w:divBdr>
    </w:div>
    <w:div w:id="1793401619">
      <w:bodyDiv w:val="1"/>
      <w:marLeft w:val="0"/>
      <w:marRight w:val="0"/>
      <w:marTop w:val="0"/>
      <w:marBottom w:val="0"/>
      <w:divBdr>
        <w:top w:val="none" w:sz="0" w:space="0" w:color="auto"/>
        <w:left w:val="none" w:sz="0" w:space="0" w:color="auto"/>
        <w:bottom w:val="none" w:sz="0" w:space="0" w:color="auto"/>
        <w:right w:val="none" w:sz="0" w:space="0" w:color="auto"/>
      </w:divBdr>
    </w:div>
    <w:div w:id="1907107658">
      <w:bodyDiv w:val="1"/>
      <w:marLeft w:val="0"/>
      <w:marRight w:val="0"/>
      <w:marTop w:val="0"/>
      <w:marBottom w:val="0"/>
      <w:divBdr>
        <w:top w:val="none" w:sz="0" w:space="0" w:color="auto"/>
        <w:left w:val="none" w:sz="0" w:space="0" w:color="auto"/>
        <w:bottom w:val="none" w:sz="0" w:space="0" w:color="auto"/>
        <w:right w:val="none" w:sz="0" w:space="0" w:color="auto"/>
      </w:divBdr>
    </w:div>
    <w:div w:id="1929272823">
      <w:bodyDiv w:val="1"/>
      <w:marLeft w:val="0"/>
      <w:marRight w:val="0"/>
      <w:marTop w:val="0"/>
      <w:marBottom w:val="0"/>
      <w:divBdr>
        <w:top w:val="none" w:sz="0" w:space="0" w:color="auto"/>
        <w:left w:val="none" w:sz="0" w:space="0" w:color="auto"/>
        <w:bottom w:val="none" w:sz="0" w:space="0" w:color="auto"/>
        <w:right w:val="none" w:sz="0" w:space="0" w:color="auto"/>
      </w:divBdr>
    </w:div>
    <w:div w:id="212711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iguel.hernandez\AppData\Local\Microsoft\Windows\Temporary%20Internet%20Files\Content.IE5\8S34CEKX\PLANTILLA_RD_blanca.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335E425D3694C54FA04BB28B0E86A0B5" ma:contentTypeVersion="1" ma:contentTypeDescription="Crear nuevo documento." ma:contentTypeScope="" ma:versionID="4896fc8289d5c9ff3baaf3b7fa9e02d7">
  <xsd:schema xmlns:xsd="http://www.w3.org/2001/XMLSchema" xmlns:xs="http://www.w3.org/2001/XMLSchema" xmlns:p="http://schemas.microsoft.com/office/2006/metadata/properties" xmlns:ns1="http://schemas.microsoft.com/sharepoint/v3" targetNamespace="http://schemas.microsoft.com/office/2006/metadata/properties" ma:root="true" ma:fieldsID="24cd4c911ceb1ff6ba0340fcd8aa5806" ns1:_="">
    <xsd:import namespace="http://schemas.microsoft.com/sharepoint/v3"/>
    <xsd:element name="properties">
      <xsd:complexType>
        <xsd:sequence>
          <xsd:element name="documentManagement">
            <xsd:complexType>
              <xsd:all>
                <xsd:element ref="ns1:ViewGu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ViewGuid" ma:index="8" nillable="true" ma:displayName="Ver GUID" ma:description="GUID de la vista" ma:internalName="ViewGuid">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ViewGuid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227BD-3D55-41AA-AA9D-278A37DDE83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ED257A3-BAB8-4496-A267-D2BC16F0693D}">
  <ds:schemaRefs>
    <ds:schemaRef ds:uri="http://schemas.microsoft.com/office/2006/metadata/properties"/>
    <ds:schemaRef ds:uri="http://schemas.microsoft.com/office/infopath/2007/PartnerControls"/>
    <ds:schemaRef ds:uri="http://schemas.microsoft.com/sharepoint/v3"/>
  </ds:schemaRefs>
</ds:datastoreItem>
</file>

<file path=customXml/itemProps3.xml><?xml version="1.0" encoding="utf-8"?>
<ds:datastoreItem xmlns:ds="http://schemas.openxmlformats.org/officeDocument/2006/customXml" ds:itemID="{0F95E52C-C186-416A-8571-1402951349A2}">
  <ds:schemaRefs>
    <ds:schemaRef ds:uri="http://schemas.microsoft.com/sharepoint/v3/contenttype/forms"/>
  </ds:schemaRefs>
</ds:datastoreItem>
</file>

<file path=customXml/itemProps4.xml><?xml version="1.0" encoding="utf-8"?>
<ds:datastoreItem xmlns:ds="http://schemas.openxmlformats.org/officeDocument/2006/customXml" ds:itemID="{B38DC2DD-3D68-4E83-BCCB-66D9B632ED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PLANTILLA_RD_blanca</Template>
  <TotalTime>1</TotalTime>
  <Pages>11</Pages>
  <Words>3630</Words>
  <Characters>19748</Characters>
  <Application>Microsoft Office Word</Application>
  <DocSecurity>4</DocSecurity>
  <Lines>164</Lines>
  <Paragraphs>46</Paragraphs>
  <ScaleCrop>false</ScaleCrop>
  <HeadingPairs>
    <vt:vector size="2" baseType="variant">
      <vt:variant>
        <vt:lpstr>Título</vt:lpstr>
      </vt:variant>
      <vt:variant>
        <vt:i4>1</vt:i4>
      </vt:variant>
    </vt:vector>
  </HeadingPairs>
  <TitlesOfParts>
    <vt:vector size="1" baseType="lpstr">
      <vt:lpstr>Se propone al Consejo de Ministros la aprobación del siguiente proyecto de disposición:</vt:lpstr>
    </vt:vector>
  </TitlesOfParts>
  <Company>DSIC</Company>
  <LinksUpToDate>false</LinksUpToDate>
  <CharactersWithSpaces>23332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 propone al Consejo de Ministros la aprobación del siguiente proyecto de disposición:</dc:title>
  <dc:subject/>
  <dc:creator>miguel.hernandez</dc:creator>
  <cp:keywords/>
  <cp:lastModifiedBy>Yolanda</cp:lastModifiedBy>
  <cp:revision>2</cp:revision>
  <cp:lastPrinted>2021-11-18T15:56:00Z</cp:lastPrinted>
  <dcterms:created xsi:type="dcterms:W3CDTF">2025-10-08T07:46:00Z</dcterms:created>
  <dcterms:modified xsi:type="dcterms:W3CDTF">2025-10-08T07:46:00Z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0x010100335E425D3694C54FA04BB28B0E86A0B5</vt:lpwstr>
  </property>
</Properties>
</file>