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987778" w14:paraId="5976DF03" w14:textId="77777777">
        <w:trPr>
          <w:trHeight w:hRule="exact" w:val="2404"/>
          <w:jc w:val="center"/>
        </w:trPr>
        <w:tc>
          <w:tcPr>
            <w:tcW w:w="10773" w:type="dxa"/>
            <w:vAlign w:val="center"/>
          </w:tcPr>
          <w:tbl>
            <w:tblPr>
              <w:tblpPr w:leftFromText="141" w:rightFromText="141" w:vertAnchor="text" w:horzAnchor="margin" w:tblpY="1093"/>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C72904" w:rsidRPr="00987778" w14:paraId="644DA85A" w14:textId="77777777" w:rsidTr="00C72904">
              <w:trPr>
                <w:trHeight w:hRule="exact" w:val="1371"/>
              </w:trPr>
              <w:tc>
                <w:tcPr>
                  <w:tcW w:w="10773" w:type="dxa"/>
                  <w:tcBorders>
                    <w:bottom w:val="single" w:sz="4" w:space="0" w:color="auto"/>
                  </w:tcBorders>
                </w:tcPr>
                <w:p w14:paraId="479CC566" w14:textId="2F09EE0B" w:rsidR="00C72904" w:rsidRPr="005A75BE" w:rsidRDefault="00C72904" w:rsidP="00C72904">
                  <w:pPr>
                    <w:autoSpaceDE w:val="0"/>
                    <w:autoSpaceDN w:val="0"/>
                    <w:adjustRightInd w:val="0"/>
                    <w:spacing w:line="264" w:lineRule="auto"/>
                    <w:contextualSpacing/>
                    <w:jc w:val="both"/>
                    <w:rPr>
                      <w:rFonts w:ascii="Arial" w:hAnsi="Arial" w:cs="Arial"/>
                      <w:bCs/>
                      <w:color w:val="0D0D0D" w:themeColor="text1" w:themeTint="F2"/>
                    </w:rPr>
                  </w:pPr>
                  <w:bookmarkStart w:id="0" w:name="_Hlk131583269"/>
                  <w:r w:rsidRPr="005A75BE">
                    <w:rPr>
                      <w:rFonts w:ascii="Arial" w:hAnsi="Arial" w:cs="Arial"/>
                      <w:bCs/>
                      <w:color w:val="0D0D0D" w:themeColor="text1" w:themeTint="F2"/>
                    </w:rPr>
                    <w:t>Real Decreto por el que se regula la concesión directa de subvenciones a entidades relacionadas con la investigación y el conocimiento</w:t>
                  </w:r>
                  <w:bookmarkEnd w:id="0"/>
                  <w:r w:rsidR="00C601E7">
                    <w:rPr>
                      <w:rFonts w:ascii="Arial" w:hAnsi="Arial" w:cs="Arial"/>
                      <w:bCs/>
                      <w:color w:val="0D0D0D" w:themeColor="text1" w:themeTint="F2"/>
                    </w:rPr>
                    <w:t xml:space="preserve"> </w:t>
                  </w:r>
                </w:p>
              </w:tc>
            </w:tr>
          </w:tbl>
          <w:p w14:paraId="773ED264" w14:textId="77777777" w:rsidR="00C72904" w:rsidRDefault="00C72904" w:rsidP="004630C8">
            <w:pPr>
              <w:pStyle w:val="Encabezado"/>
              <w:tabs>
                <w:tab w:val="clear" w:pos="4252"/>
                <w:tab w:val="clear" w:pos="8504"/>
              </w:tabs>
              <w:spacing w:line="264" w:lineRule="auto"/>
              <w:ind w:left="360" w:right="172"/>
              <w:contextualSpacing/>
              <w:jc w:val="both"/>
              <w:rPr>
                <w:rFonts w:ascii="Arial" w:hAnsi="Arial" w:cs="Arial"/>
                <w:color w:val="0D0D0D" w:themeColor="text1" w:themeTint="F2"/>
                <w:lang w:val="es-ES_tradnl"/>
              </w:rPr>
            </w:pPr>
            <w:r w:rsidRPr="005A75BE">
              <w:rPr>
                <w:rFonts w:ascii="Arial" w:hAnsi="Arial" w:cs="Arial"/>
                <w:color w:val="0D0D0D" w:themeColor="text1" w:themeTint="F2"/>
                <w:lang w:val="es-ES_tradnl"/>
              </w:rPr>
              <w:t xml:space="preserve"> </w:t>
            </w:r>
          </w:p>
          <w:p w14:paraId="413CEDAD" w14:textId="2E61C13B" w:rsidR="00900D57" w:rsidRPr="005A75BE" w:rsidRDefault="00900D57" w:rsidP="004630C8">
            <w:pPr>
              <w:pStyle w:val="Encabezado"/>
              <w:tabs>
                <w:tab w:val="clear" w:pos="4252"/>
                <w:tab w:val="clear" w:pos="8504"/>
              </w:tabs>
              <w:spacing w:line="264" w:lineRule="auto"/>
              <w:ind w:left="360" w:right="172"/>
              <w:contextualSpacing/>
              <w:jc w:val="both"/>
              <w:rPr>
                <w:rFonts w:ascii="Arial" w:hAnsi="Arial" w:cs="Arial"/>
                <w:color w:val="0D0D0D" w:themeColor="text1" w:themeTint="F2"/>
                <w:lang w:val="es-ES_tradnl"/>
              </w:rPr>
            </w:pPr>
            <w:r w:rsidRPr="005A75BE">
              <w:rPr>
                <w:rFonts w:ascii="Arial" w:hAnsi="Arial" w:cs="Arial"/>
                <w:color w:val="0D0D0D" w:themeColor="text1" w:themeTint="F2"/>
                <w:lang w:val="es-ES_tradnl"/>
              </w:rPr>
              <w:t>Se propone al Consejo de Ministros la aprobación del siguiente proyecto de disposición:</w:t>
            </w:r>
          </w:p>
        </w:tc>
      </w:tr>
    </w:tbl>
    <w:p w14:paraId="405655C6" w14:textId="77777777" w:rsidR="00900D57" w:rsidRPr="005A75BE" w:rsidRDefault="00900D57" w:rsidP="004630C8">
      <w:pPr>
        <w:pStyle w:val="Encabezado"/>
        <w:tabs>
          <w:tab w:val="clear" w:pos="4252"/>
          <w:tab w:val="clear" w:pos="8504"/>
        </w:tabs>
        <w:spacing w:line="264" w:lineRule="auto"/>
        <w:ind w:left="360" w:right="172"/>
        <w:contextualSpacing/>
        <w:jc w:val="both"/>
        <w:rPr>
          <w:rFonts w:ascii="Arial" w:hAnsi="Arial" w:cs="Arial"/>
          <w:bCs/>
          <w:color w:val="0D0D0D" w:themeColor="text1" w:themeTint="F2"/>
          <w:spacing w:val="40"/>
        </w:rPr>
      </w:pPr>
    </w:p>
    <w:p w14:paraId="10B92B11" w14:textId="77777777" w:rsidR="00900D57" w:rsidRPr="005A75BE" w:rsidRDefault="00900D57" w:rsidP="004630C8">
      <w:pPr>
        <w:spacing w:line="264" w:lineRule="auto"/>
        <w:ind w:left="360" w:right="172"/>
        <w:contextualSpacing/>
        <w:jc w:val="both"/>
        <w:rPr>
          <w:rFonts w:ascii="Arial" w:hAnsi="Arial" w:cs="Arial"/>
          <w:color w:val="0D0D0D" w:themeColor="text1" w:themeTint="F2"/>
        </w:rPr>
      </w:pPr>
    </w:p>
    <w:p w14:paraId="578B99C6" w14:textId="77777777" w:rsidR="00F400C1" w:rsidRPr="005A75BE" w:rsidRDefault="00F400C1"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bookmarkStart w:id="1" w:name="_Hlk150343183"/>
      <w:bookmarkStart w:id="2" w:name="_Hlk147826617"/>
      <w:bookmarkStart w:id="3" w:name="_Hlk131590826"/>
      <w:bookmarkStart w:id="4" w:name="_Hlk145405591"/>
      <w:r w:rsidRPr="005A75BE">
        <w:rPr>
          <w:rFonts w:ascii="Arial" w:eastAsia="Arial Unicode MS" w:hAnsi="Arial" w:cs="Arial"/>
          <w:color w:val="0D0D0D" w:themeColor="text1" w:themeTint="F2"/>
          <w:lang w:eastAsia="en-US"/>
        </w:rPr>
        <w:t>El artículo 22.2.c)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22.2.c) deberán ser aprobadas por real decreto, a propuesta del Ministro competente y previo informe del Ministerio de Hacienda.</w:t>
      </w:r>
    </w:p>
    <w:p w14:paraId="2FC1F4C6"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37FBE01C" w14:textId="77777777" w:rsidR="003B76F7" w:rsidRPr="005A75BE" w:rsidRDefault="003B76F7"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Ministerio de Ciencia, Innovación y Universidades, creado a través del Real Decreto 829/2023, de 20 de noviembre, por el que se reestructuran los departamentos ministeriales, es el departamento de la Administración General del Estado encargado de la propuesta y ejecución de la política del Gobierno en materia de ciencia, desarrollo tecnológico e innovación en todos los sectores, y en materia de universidades y las actividades que a estas les son propias. </w:t>
      </w:r>
    </w:p>
    <w:p w14:paraId="0174320F"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71CC2B11" w14:textId="5F84401C" w:rsidR="00F400C1" w:rsidRPr="005A75BE" w:rsidRDefault="008D36FB"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bookmarkStart w:id="5" w:name="_Hlk159224784"/>
      <w:r w:rsidRPr="005A75BE">
        <w:rPr>
          <w:rFonts w:ascii="Arial" w:eastAsia="Arial Unicode MS" w:hAnsi="Arial" w:cs="Arial"/>
          <w:color w:val="0D0D0D" w:themeColor="text1" w:themeTint="F2"/>
          <w:lang w:eastAsia="en-US"/>
        </w:rPr>
        <w:t>E</w:t>
      </w:r>
      <w:r w:rsidR="00F400C1" w:rsidRPr="005A75BE">
        <w:rPr>
          <w:rFonts w:ascii="Arial" w:eastAsia="Arial Unicode MS" w:hAnsi="Arial" w:cs="Arial"/>
          <w:color w:val="0D0D0D" w:themeColor="text1" w:themeTint="F2"/>
          <w:lang w:eastAsia="en-US"/>
        </w:rPr>
        <w:t>n el marco regular de cooperación entre</w:t>
      </w:r>
      <w:r w:rsidR="00707499" w:rsidRPr="005A75BE">
        <w:rPr>
          <w:rFonts w:ascii="Arial" w:eastAsia="Arial Unicode MS" w:hAnsi="Arial" w:cs="Arial"/>
          <w:color w:val="0D0D0D" w:themeColor="text1" w:themeTint="F2"/>
          <w:lang w:eastAsia="en-US"/>
        </w:rPr>
        <w:t xml:space="preserve"> la</w:t>
      </w:r>
      <w:r w:rsidR="00F400C1" w:rsidRPr="005A75BE">
        <w:rPr>
          <w:rFonts w:ascii="Arial" w:eastAsia="Arial Unicode MS" w:hAnsi="Arial" w:cs="Arial"/>
          <w:color w:val="0D0D0D" w:themeColor="text1" w:themeTint="F2"/>
          <w:lang w:eastAsia="en-US"/>
        </w:rPr>
        <w:t xml:space="preserve"> Administración </w:t>
      </w:r>
      <w:r w:rsidR="00707499" w:rsidRPr="005A75BE">
        <w:rPr>
          <w:rFonts w:ascii="Arial" w:eastAsia="Arial Unicode MS" w:hAnsi="Arial" w:cs="Arial"/>
          <w:color w:val="0D0D0D" w:themeColor="text1" w:themeTint="F2"/>
          <w:lang w:eastAsia="en-US"/>
        </w:rPr>
        <w:t xml:space="preserve">General del </w:t>
      </w:r>
      <w:r w:rsidR="00F400C1" w:rsidRPr="005A75BE">
        <w:rPr>
          <w:rFonts w:ascii="Arial" w:eastAsia="Arial Unicode MS" w:hAnsi="Arial" w:cs="Arial"/>
          <w:color w:val="0D0D0D" w:themeColor="text1" w:themeTint="F2"/>
          <w:lang w:eastAsia="en-US"/>
        </w:rPr>
        <w:t>Esta</w:t>
      </w:r>
      <w:r w:rsidR="00707499" w:rsidRPr="005A75BE">
        <w:rPr>
          <w:rFonts w:ascii="Arial" w:eastAsia="Arial Unicode MS" w:hAnsi="Arial" w:cs="Arial"/>
          <w:color w:val="0D0D0D" w:themeColor="text1" w:themeTint="F2"/>
          <w:lang w:eastAsia="en-US"/>
        </w:rPr>
        <w:t>do</w:t>
      </w:r>
      <w:r w:rsidR="00F400C1" w:rsidRPr="005A75BE">
        <w:rPr>
          <w:rFonts w:ascii="Arial" w:eastAsia="Arial Unicode MS" w:hAnsi="Arial" w:cs="Arial"/>
          <w:color w:val="0D0D0D" w:themeColor="text1" w:themeTint="F2"/>
          <w:lang w:eastAsia="en-US"/>
        </w:rPr>
        <w:t xml:space="preserve"> </w:t>
      </w:r>
      <w:r w:rsidR="00707499" w:rsidRPr="005A75BE">
        <w:rPr>
          <w:rFonts w:ascii="Arial" w:eastAsia="Arial Unicode MS" w:hAnsi="Arial" w:cs="Arial"/>
          <w:color w:val="0D0D0D" w:themeColor="text1" w:themeTint="F2"/>
          <w:lang w:eastAsia="en-US"/>
        </w:rPr>
        <w:t xml:space="preserve">y las </w:t>
      </w:r>
      <w:r w:rsidR="00F400C1" w:rsidRPr="005A75BE">
        <w:rPr>
          <w:rFonts w:ascii="Arial" w:eastAsia="Arial Unicode MS" w:hAnsi="Arial" w:cs="Arial"/>
          <w:color w:val="0D0D0D" w:themeColor="text1" w:themeTint="F2"/>
          <w:lang w:eastAsia="en-US"/>
        </w:rPr>
        <w:t>Instituciones Autonómicas, el Ministerio de Ciencia, Innovación y Universidades colabora de forma directa financiando entidades relacionadas con la investigación y el estudio de diversas materias, actuando de forma análoga a la forma de proceder de las Reales Academias en el ámbito nacional.</w:t>
      </w:r>
    </w:p>
    <w:p w14:paraId="6DE5C625"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409D277B" w14:textId="7AFE179C" w:rsidR="00F400C1" w:rsidRPr="005A75BE" w:rsidRDefault="00F400C1"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Del adecuado funcionamiento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Todo esto hace preciso que las mismas cuenten en todo momento con los suficientes recursos humanos y materiales.</w:t>
      </w:r>
    </w:p>
    <w:p w14:paraId="5346784C"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6D0D969E" w14:textId="1676D7F8" w:rsidR="00243806" w:rsidRPr="005A75BE" w:rsidRDefault="005C34E7" w:rsidP="00851954">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w:t>
      </w:r>
      <w:r w:rsidR="00943092" w:rsidRPr="005A75BE">
        <w:rPr>
          <w:rFonts w:ascii="Arial" w:hAnsi="Arial" w:cs="Arial"/>
          <w:color w:val="0D0D0D" w:themeColor="text1" w:themeTint="F2"/>
        </w:rPr>
        <w:t>Gobierno</w:t>
      </w:r>
      <w:r w:rsidRPr="005A75BE">
        <w:rPr>
          <w:rFonts w:ascii="Arial" w:hAnsi="Arial" w:cs="Arial"/>
          <w:color w:val="0D0D0D" w:themeColor="text1" w:themeTint="F2"/>
        </w:rPr>
        <w:t xml:space="preserve"> está comprometido con el fomento e impulso de las políticas públicas en el ámbito de la investigación científica y técnica y la innovación, en aras de generar sinergias que contribuyan a una mayor eficacia y eficiencia. Así, </w:t>
      </w:r>
      <w:r w:rsidR="00243806" w:rsidRPr="005A75BE">
        <w:rPr>
          <w:rFonts w:ascii="Arial" w:hAnsi="Arial" w:cs="Arial"/>
          <w:color w:val="0D0D0D" w:themeColor="text1" w:themeTint="F2"/>
        </w:rPr>
        <w:t xml:space="preserve">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w:t>
      </w:r>
      <w:r w:rsidR="00243806" w:rsidRPr="005A75BE">
        <w:rPr>
          <w:rFonts w:ascii="Arial" w:hAnsi="Arial" w:cs="Arial"/>
          <w:color w:val="0D0D0D" w:themeColor="text1" w:themeTint="F2"/>
        </w:rPr>
        <w:lastRenderedPageBreak/>
        <w:t>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p>
    <w:p w14:paraId="3C2D8029" w14:textId="46BFF1A9" w:rsidR="005C34E7" w:rsidRPr="005A75BE" w:rsidRDefault="005C34E7" w:rsidP="00243806">
      <w:pPr>
        <w:spacing w:line="264" w:lineRule="auto"/>
        <w:ind w:firstLine="567"/>
        <w:contextualSpacing/>
        <w:jc w:val="both"/>
        <w:rPr>
          <w:rFonts w:ascii="Arial" w:hAnsi="Arial" w:cs="Arial"/>
          <w:color w:val="0D0D0D" w:themeColor="text1" w:themeTint="F2"/>
        </w:rPr>
      </w:pPr>
    </w:p>
    <w:p w14:paraId="389A6F86" w14:textId="0E924A97" w:rsidR="005C34E7" w:rsidRPr="005A75BE" w:rsidRDefault="00F353FA" w:rsidP="000E1E2F">
      <w:pPr>
        <w:spacing w:line="264" w:lineRule="auto"/>
        <w:ind w:firstLine="567"/>
        <w:contextualSpacing/>
        <w:jc w:val="both"/>
        <w:rPr>
          <w:rFonts w:ascii="Arial" w:hAnsi="Arial" w:cs="Arial"/>
          <w:color w:val="0D0D0D" w:themeColor="text1" w:themeTint="F2"/>
        </w:rPr>
      </w:pPr>
      <w:bookmarkStart w:id="6" w:name="_Hlk147825946"/>
      <w:r w:rsidRPr="005A75BE">
        <w:rPr>
          <w:rFonts w:ascii="Arial" w:hAnsi="Arial" w:cs="Arial"/>
          <w:color w:val="0D0D0D" w:themeColor="text1" w:themeTint="F2"/>
        </w:rPr>
        <w:t>L</w:t>
      </w:r>
      <w:r w:rsidR="005C34E7" w:rsidRPr="005A75BE">
        <w:rPr>
          <w:rFonts w:ascii="Arial" w:hAnsi="Arial" w:cs="Arial"/>
          <w:color w:val="0D0D0D" w:themeColor="text1" w:themeTint="F2"/>
        </w:rPr>
        <w:t xml:space="preserve">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que el Ministerio apoya estas actividades mediante instrumentos como las subvenciones, a fin de aunar esfuerzos para el logro de los objetivos de las políticas de investigación científica y técnica, el desarrollo y la innovación. </w:t>
      </w:r>
    </w:p>
    <w:bookmarkEnd w:id="5"/>
    <w:p w14:paraId="17B53E3A" w14:textId="77777777" w:rsidR="005C34E7" w:rsidRPr="005A75BE" w:rsidRDefault="005C34E7" w:rsidP="000E1E2F">
      <w:pPr>
        <w:spacing w:line="264" w:lineRule="auto"/>
        <w:ind w:firstLine="567"/>
        <w:contextualSpacing/>
        <w:jc w:val="both"/>
        <w:rPr>
          <w:rFonts w:ascii="Arial" w:hAnsi="Arial" w:cs="Arial"/>
          <w:color w:val="0D0D0D" w:themeColor="text1" w:themeTint="F2"/>
        </w:rPr>
      </w:pPr>
    </w:p>
    <w:bookmarkEnd w:id="6"/>
    <w:p w14:paraId="680080B5" w14:textId="4FAD8B95" w:rsidR="00F400C1" w:rsidRPr="005A75BE" w:rsidRDefault="00F400C1"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En el ejercicio de sus competencias, se ha determina</w:t>
      </w:r>
      <w:r w:rsidR="00943092" w:rsidRPr="005A75BE">
        <w:rPr>
          <w:rFonts w:ascii="Arial" w:eastAsia="Arial Unicode MS" w:hAnsi="Arial" w:cs="Arial"/>
          <w:color w:val="0D0D0D" w:themeColor="text1" w:themeTint="F2"/>
          <w:lang w:eastAsia="en-US"/>
        </w:rPr>
        <w:t xml:space="preserve">do </w:t>
      </w:r>
      <w:r w:rsidRPr="005A75BE">
        <w:rPr>
          <w:rFonts w:ascii="Arial" w:eastAsia="Arial Unicode MS" w:hAnsi="Arial" w:cs="Arial"/>
          <w:color w:val="0D0D0D" w:themeColor="text1" w:themeTint="F2"/>
          <w:lang w:eastAsia="en-US"/>
        </w:rPr>
        <w:t>la urgencia de proceder, respecto de</w:t>
      </w:r>
      <w:r w:rsidR="00943092" w:rsidRPr="005A75BE">
        <w:rPr>
          <w:rFonts w:ascii="Arial" w:eastAsia="Arial Unicode MS" w:hAnsi="Arial" w:cs="Arial"/>
          <w:color w:val="0D0D0D" w:themeColor="text1" w:themeTint="F2"/>
          <w:lang w:eastAsia="en-US"/>
        </w:rPr>
        <w:t xml:space="preserve"> </w:t>
      </w:r>
      <w:r w:rsidRPr="005A75BE">
        <w:rPr>
          <w:rFonts w:ascii="Arial" w:eastAsia="Arial Unicode MS" w:hAnsi="Arial" w:cs="Arial"/>
          <w:color w:val="0D0D0D" w:themeColor="text1" w:themeTint="F2"/>
          <w:lang w:eastAsia="en-US"/>
        </w:rPr>
        <w:t>l</w:t>
      </w:r>
      <w:r w:rsidR="00943092" w:rsidRPr="005A75BE">
        <w:rPr>
          <w:rFonts w:ascii="Arial" w:eastAsia="Arial Unicode MS" w:hAnsi="Arial" w:cs="Arial"/>
          <w:color w:val="0D0D0D" w:themeColor="text1" w:themeTint="F2"/>
          <w:lang w:eastAsia="en-US"/>
        </w:rPr>
        <w:t>a concesión</w:t>
      </w:r>
      <w:r w:rsidRPr="005A75BE">
        <w:rPr>
          <w:rFonts w:ascii="Arial" w:eastAsia="Arial Unicode MS" w:hAnsi="Arial" w:cs="Arial"/>
          <w:color w:val="0D0D0D" w:themeColor="text1" w:themeTint="F2"/>
          <w:lang w:eastAsia="en-US"/>
        </w:rPr>
        <w:t xml:space="preserve"> de ayudas para el normal y correcto funcionamiento </w:t>
      </w:r>
      <w:r w:rsidR="00290967" w:rsidRPr="005A75BE">
        <w:rPr>
          <w:rFonts w:ascii="Arial" w:eastAsia="Arial Unicode MS" w:hAnsi="Arial" w:cs="Arial"/>
          <w:color w:val="0D0D0D" w:themeColor="text1" w:themeTint="F2"/>
          <w:lang w:eastAsia="en-US"/>
        </w:rPr>
        <w:t>de las</w:t>
      </w:r>
      <w:r w:rsidRPr="005A75BE">
        <w:rPr>
          <w:rFonts w:ascii="Arial" w:eastAsia="Arial Unicode MS" w:hAnsi="Arial" w:cs="Arial"/>
          <w:color w:val="0D0D0D" w:themeColor="text1" w:themeTint="F2"/>
          <w:lang w:eastAsia="en-US"/>
        </w:rPr>
        <w:t xml:space="preserve"> entidades</w:t>
      </w:r>
      <w:r w:rsidR="00290967" w:rsidRPr="005A75BE">
        <w:rPr>
          <w:rFonts w:ascii="Arial" w:eastAsia="Arial Unicode MS" w:hAnsi="Arial" w:cs="Arial"/>
          <w:color w:val="0D0D0D" w:themeColor="text1" w:themeTint="F2"/>
          <w:lang w:eastAsia="en-US"/>
        </w:rPr>
        <w:t xml:space="preserve"> relacionadas con la investigación y el conocimiento</w:t>
      </w:r>
      <w:r w:rsidR="003B76F7" w:rsidRPr="005A75BE">
        <w:rPr>
          <w:rFonts w:ascii="Arial" w:eastAsia="Arial Unicode MS" w:hAnsi="Arial" w:cs="Arial"/>
          <w:color w:val="0D0D0D" w:themeColor="text1" w:themeTint="F2"/>
          <w:lang w:eastAsia="en-US"/>
        </w:rPr>
        <w:t>, q</w:t>
      </w:r>
      <w:r w:rsidRPr="005A75BE">
        <w:rPr>
          <w:rFonts w:ascii="Arial" w:eastAsia="Arial Unicode MS" w:hAnsi="Arial" w:cs="Arial"/>
          <w:color w:val="0D0D0D" w:themeColor="text1" w:themeTint="F2"/>
          <w:lang w:eastAsia="en-US"/>
        </w:rPr>
        <w:t xml:space="preserve">uedando suficientemente acreditados los rasgos identificativos de interés público y social que ameritan su concesión de forma directa, de conformidad con lo estipulado por el artículo 22.2.c) de la Ley 38/2003, de 17 de noviembre, ya que a través de las mismas se permite el adecuado cumplimiento de las diversas competencias que </w:t>
      </w:r>
      <w:r w:rsidR="00290967" w:rsidRPr="005A75BE">
        <w:rPr>
          <w:rFonts w:ascii="Arial" w:eastAsia="Arial Unicode MS" w:hAnsi="Arial" w:cs="Arial"/>
          <w:color w:val="0D0D0D" w:themeColor="text1" w:themeTint="F2"/>
          <w:lang w:eastAsia="en-US"/>
        </w:rPr>
        <w:t xml:space="preserve">dichas entidades </w:t>
      </w:r>
      <w:r w:rsidRPr="005A75BE">
        <w:rPr>
          <w:rFonts w:ascii="Arial" w:eastAsia="Arial Unicode MS" w:hAnsi="Arial" w:cs="Arial"/>
          <w:color w:val="0D0D0D" w:themeColor="text1" w:themeTint="F2"/>
          <w:lang w:eastAsia="en-US"/>
        </w:rPr>
        <w:t>tienen por propias.</w:t>
      </w:r>
    </w:p>
    <w:p w14:paraId="7EFA3685"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3DA041E0" w14:textId="77777777" w:rsidR="00D43B98" w:rsidRPr="005A75BE" w:rsidRDefault="00D43B98"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De conformidad con lo previsto en el artículo 28.2 de la Ley 38/2003, de 17 de noviembre, las normas especiales reguladoras de las subvenciones previstas en el artículo 22.2.c) deberán ser aprobadas por real decreto, a propuesta del ministro competente y previo informe del Ministerio de Hacienda.</w:t>
      </w:r>
    </w:p>
    <w:bookmarkEnd w:id="1"/>
    <w:bookmarkEnd w:id="2"/>
    <w:p w14:paraId="2F32B999" w14:textId="77777777" w:rsidR="00AE0785" w:rsidRPr="005A75BE" w:rsidRDefault="00AE0785" w:rsidP="000E1E2F">
      <w:pPr>
        <w:spacing w:line="264" w:lineRule="auto"/>
        <w:ind w:firstLine="567"/>
        <w:contextualSpacing/>
        <w:rPr>
          <w:rFonts w:ascii="Arial" w:hAnsi="Arial" w:cs="Arial"/>
          <w:color w:val="0D0D0D" w:themeColor="text1" w:themeTint="F2"/>
        </w:rPr>
      </w:pPr>
    </w:p>
    <w:bookmarkEnd w:id="3"/>
    <w:bookmarkEnd w:id="4"/>
    <w:p w14:paraId="12EB8827" w14:textId="77777777" w:rsidR="0061313F" w:rsidRPr="005A75BE" w:rsidRDefault="00733575" w:rsidP="0061313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Las subvenciones que se regulan en este real decreto no tienen carácter de ayuda de Estado a los efectos de la aplicación de los artículos 107 a 109 del Tratado de Funcionamiento de la Unión Europea, teniendo en cuenta el tipo y características de las entidades beneficiarias y el objeto de las subvenciones.</w:t>
      </w:r>
    </w:p>
    <w:p w14:paraId="531F65C4" w14:textId="77777777" w:rsidR="0061313F" w:rsidRPr="005A75BE" w:rsidRDefault="0061313F" w:rsidP="0061313F">
      <w:pPr>
        <w:spacing w:line="264" w:lineRule="auto"/>
        <w:ind w:firstLine="567"/>
        <w:contextualSpacing/>
        <w:jc w:val="both"/>
        <w:rPr>
          <w:rFonts w:ascii="Arial" w:hAnsi="Arial" w:cs="Arial"/>
          <w:color w:val="0D0D0D" w:themeColor="text1" w:themeTint="F2"/>
        </w:rPr>
      </w:pPr>
    </w:p>
    <w:p w14:paraId="60931F2D" w14:textId="48E12300" w:rsidR="0061313F" w:rsidRPr="005A75BE" w:rsidRDefault="0061313F" w:rsidP="0061313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De conformidad con lo dispuesto en el artículo 8.1 de la Ley </w:t>
      </w:r>
      <w:r w:rsidRPr="005A75BE">
        <w:rPr>
          <w:rFonts w:ascii="Arial" w:eastAsia="Arial Unicode MS" w:hAnsi="Arial" w:cs="Arial"/>
          <w:color w:val="0D0D0D" w:themeColor="text1" w:themeTint="F2"/>
        </w:rPr>
        <w:t>38/2003, de 17 de noviembre,</w:t>
      </w:r>
      <w:r w:rsidRPr="005A75BE">
        <w:rPr>
          <w:rFonts w:ascii="Arial" w:hAnsi="Arial" w:cs="Arial"/>
          <w:color w:val="0D0D0D" w:themeColor="text1" w:themeTint="F2"/>
        </w:rPr>
        <w:t xml:space="preserve"> estas subvenciones forman parte del Plan Estratégico de Subvenciones del Ministerio de Ciencia, Innovación y Universidades al estar incluidas en el </w:t>
      </w:r>
      <w:r w:rsidR="00243806" w:rsidRPr="005A75BE">
        <w:rPr>
          <w:rFonts w:ascii="Arial" w:hAnsi="Arial" w:cs="Arial"/>
          <w:color w:val="0D0D0D" w:themeColor="text1" w:themeTint="F2"/>
        </w:rPr>
        <w:t>Plan Estatal de Investigación Científica y Técnica y de Innovación 2024-2027</w:t>
      </w:r>
      <w:r w:rsidRPr="005A75BE">
        <w:rPr>
          <w:rFonts w:ascii="Arial" w:hAnsi="Arial" w:cs="Arial"/>
          <w:color w:val="0D0D0D" w:themeColor="text1" w:themeTint="F2"/>
        </w:rPr>
        <w:t>, y contribu</w:t>
      </w:r>
      <w:r w:rsidR="00541EB1" w:rsidRPr="005A75BE">
        <w:rPr>
          <w:rFonts w:ascii="Arial" w:hAnsi="Arial" w:cs="Arial"/>
          <w:color w:val="0D0D0D" w:themeColor="text1" w:themeTint="F2"/>
        </w:rPr>
        <w:t>ir</w:t>
      </w:r>
      <w:r w:rsidRPr="005A75BE">
        <w:rPr>
          <w:rFonts w:ascii="Arial" w:hAnsi="Arial" w:cs="Arial"/>
          <w:color w:val="0D0D0D" w:themeColor="text1" w:themeTint="F2"/>
        </w:rPr>
        <w:t xml:space="preserve"> al objetivo </w:t>
      </w:r>
      <w:r w:rsidR="00243806" w:rsidRPr="005A75BE">
        <w:rPr>
          <w:rFonts w:ascii="Arial" w:hAnsi="Arial" w:cs="Arial"/>
          <w:color w:val="0D0D0D" w:themeColor="text1" w:themeTint="F2"/>
        </w:rPr>
        <w:t>estratégico 4 de fortalecer las instituciones, los centros y las unidades de investigación en el ámbito público y privado</w:t>
      </w:r>
      <w:r w:rsidRPr="005A75BE">
        <w:rPr>
          <w:rFonts w:ascii="Arial" w:hAnsi="Arial" w:cs="Arial"/>
          <w:bCs/>
          <w:color w:val="0D0D0D" w:themeColor="text1" w:themeTint="F2"/>
        </w:rPr>
        <w:t>.</w:t>
      </w:r>
    </w:p>
    <w:p w14:paraId="10673483"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7CFEABB0" w14:textId="5247E44C" w:rsidR="00BE59B5"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Se considera que </w:t>
      </w:r>
      <w:r w:rsidR="0079256E" w:rsidRPr="005A75BE">
        <w:rPr>
          <w:rFonts w:ascii="Arial" w:hAnsi="Arial" w:cs="Arial"/>
          <w:color w:val="0D0D0D" w:themeColor="text1" w:themeTint="F2"/>
        </w:rPr>
        <w:t>esta</w:t>
      </w:r>
      <w:r w:rsidRPr="005A75BE">
        <w:rPr>
          <w:rFonts w:ascii="Arial" w:hAnsi="Arial" w:cs="Arial"/>
          <w:color w:val="0D0D0D" w:themeColor="text1" w:themeTint="F2"/>
        </w:rPr>
        <w:t xml:space="preserve"> norma se adecua a los principios de buena regulación previstos en el artículo 129 de la Ley 39/2015, de 1 de octubre, del Procedimiento Administrativo Común de las Administraciones Públicas, particularmente a los de necesidad y eficacia, </w:t>
      </w:r>
      <w:bookmarkStart w:id="7" w:name="_Hlk159224893"/>
      <w:r w:rsidRPr="005A75BE">
        <w:rPr>
          <w:rFonts w:ascii="Arial" w:hAnsi="Arial" w:cs="Arial"/>
          <w:color w:val="0D0D0D" w:themeColor="text1" w:themeTint="F2"/>
        </w:rPr>
        <w:t xml:space="preserve">al estar justificada por </w:t>
      </w:r>
      <w:r w:rsidR="00943092" w:rsidRPr="005A75BE">
        <w:rPr>
          <w:rFonts w:ascii="Arial" w:hAnsi="Arial" w:cs="Arial"/>
          <w:color w:val="0D0D0D" w:themeColor="text1" w:themeTint="F2"/>
        </w:rPr>
        <w:t xml:space="preserve">las </w:t>
      </w:r>
      <w:r w:rsidRPr="005A75BE">
        <w:rPr>
          <w:rFonts w:ascii="Arial" w:hAnsi="Arial" w:cs="Arial"/>
          <w:color w:val="0D0D0D" w:themeColor="text1" w:themeTint="F2"/>
        </w:rPr>
        <w:t xml:space="preserve">razones de interés general </w:t>
      </w:r>
      <w:r w:rsidR="00943092" w:rsidRPr="005A75BE">
        <w:rPr>
          <w:rFonts w:ascii="Arial" w:hAnsi="Arial" w:cs="Arial"/>
          <w:color w:val="0D0D0D" w:themeColor="text1" w:themeTint="F2"/>
        </w:rPr>
        <w:t xml:space="preserve">mencionadas, </w:t>
      </w:r>
      <w:r w:rsidRPr="005A75BE">
        <w:rPr>
          <w:rFonts w:ascii="Arial" w:hAnsi="Arial" w:cs="Arial"/>
          <w:color w:val="0D0D0D" w:themeColor="text1" w:themeTint="F2"/>
        </w:rPr>
        <w:t xml:space="preserve">y resultar el instrumento más adecuado para la consecución de los objetivos previstos en la regulación; al de proporcionalidad, </w:t>
      </w:r>
      <w:r w:rsidR="00051C23" w:rsidRPr="005A75BE">
        <w:rPr>
          <w:rFonts w:ascii="Arial" w:hAnsi="Arial" w:cs="Arial"/>
          <w:color w:val="0D0D0D" w:themeColor="text1" w:themeTint="F2"/>
        </w:rPr>
        <w:t>en tanto que no afecta a los derechos y obligaciones generales de la ciudadanía y las obligaciones que se imponen a las entidades beneficiarias de las subvenciones son las mínimas imprescindibles para asegurar el cumplimiento de su finalidad</w:t>
      </w:r>
      <w:r w:rsidR="00943092" w:rsidRPr="005A75BE">
        <w:rPr>
          <w:rFonts w:ascii="Arial" w:hAnsi="Arial" w:cs="Arial"/>
          <w:color w:val="0D0D0D" w:themeColor="text1" w:themeTint="F2"/>
        </w:rPr>
        <w:t xml:space="preserve"> y se corresponden con las establecidas de modo general en la normativa general de subvenciones</w:t>
      </w:r>
      <w:r w:rsidR="00051C23" w:rsidRPr="005A75BE">
        <w:rPr>
          <w:rFonts w:ascii="Arial" w:hAnsi="Arial" w:cs="Arial"/>
          <w:color w:val="0D0D0D" w:themeColor="text1" w:themeTint="F2"/>
        </w:rPr>
        <w:t xml:space="preserve">; </w:t>
      </w:r>
      <w:r w:rsidRPr="005A75BE">
        <w:rPr>
          <w:rFonts w:ascii="Arial" w:hAnsi="Arial" w:cs="Arial"/>
          <w:color w:val="0D0D0D" w:themeColor="text1" w:themeTint="F2"/>
        </w:rPr>
        <w:t xml:space="preserve">y al de eficiencia, ya que la iniciativa normativa evita cargas </w:t>
      </w:r>
      <w:r w:rsidRPr="005A75BE">
        <w:rPr>
          <w:rFonts w:ascii="Arial" w:hAnsi="Arial" w:cs="Arial"/>
          <w:color w:val="0D0D0D" w:themeColor="text1" w:themeTint="F2"/>
        </w:rPr>
        <w:lastRenderedPageBreak/>
        <w:t>administrativas innecesarias o accesorias y racionaliza, en su aplicación, la gestión de los recursos públicos.</w:t>
      </w:r>
      <w:r w:rsidR="00F10192" w:rsidRPr="005A75BE">
        <w:rPr>
          <w:rFonts w:ascii="Arial" w:hAnsi="Arial" w:cs="Arial"/>
          <w:color w:val="0D0D0D" w:themeColor="text1" w:themeTint="F2"/>
        </w:rPr>
        <w:t xml:space="preserve"> Asimismo, responde al principio de transparencia, toda vez que la necesidad de la propuesta y sus objetivos constan de manera clara y explícita en la Memoria de</w:t>
      </w:r>
      <w:r w:rsidR="00733575" w:rsidRPr="005A75BE">
        <w:rPr>
          <w:rFonts w:ascii="Arial" w:hAnsi="Arial" w:cs="Arial"/>
          <w:color w:val="0D0D0D" w:themeColor="text1" w:themeTint="F2"/>
        </w:rPr>
        <w:t>l Análisis de Impacto Normativo</w:t>
      </w:r>
      <w:r w:rsidR="00F10192" w:rsidRPr="005A75BE">
        <w:rPr>
          <w:rFonts w:ascii="Arial" w:hAnsi="Arial" w:cs="Arial"/>
          <w:color w:val="0D0D0D" w:themeColor="text1" w:themeTint="F2"/>
        </w:rPr>
        <w:t>, que es accesible</w:t>
      </w:r>
      <w:r w:rsidR="00BE1F0B" w:rsidRPr="005A75BE">
        <w:rPr>
          <w:rFonts w:ascii="Arial" w:hAnsi="Arial" w:cs="Arial"/>
          <w:color w:val="0D0D0D" w:themeColor="text1" w:themeTint="F2"/>
        </w:rPr>
        <w:t xml:space="preserve"> </w:t>
      </w:r>
      <w:r w:rsidR="00F10192" w:rsidRPr="005A75BE">
        <w:rPr>
          <w:rFonts w:ascii="Arial" w:hAnsi="Arial" w:cs="Arial"/>
          <w:color w:val="0D0D0D" w:themeColor="text1" w:themeTint="F2"/>
        </w:rPr>
        <w:t>a la ciudadanía a través del Portal de la Transparencia</w:t>
      </w:r>
      <w:r w:rsidR="00943092" w:rsidRPr="005A75BE">
        <w:rPr>
          <w:rFonts w:ascii="Arial" w:hAnsi="Arial" w:cs="Arial"/>
          <w:color w:val="0D0D0D" w:themeColor="text1" w:themeTint="F2"/>
        </w:rPr>
        <w:t>, y que se ha sometido el proyecto de real decreto al trámite de audiencia e información pública</w:t>
      </w:r>
      <w:r w:rsidR="00733575" w:rsidRPr="005A75BE">
        <w:rPr>
          <w:rFonts w:ascii="Arial" w:hAnsi="Arial" w:cs="Arial"/>
          <w:color w:val="0D0D0D" w:themeColor="text1" w:themeTint="F2"/>
        </w:rPr>
        <w:t xml:space="preserve">; y al principio de seguridad jurídica, </w:t>
      </w:r>
      <w:r w:rsidR="006F6525" w:rsidRPr="005A75BE">
        <w:rPr>
          <w:rFonts w:ascii="Arial" w:hAnsi="Arial" w:cs="Arial"/>
          <w:color w:val="0D0D0D" w:themeColor="text1" w:themeTint="F2"/>
        </w:rPr>
        <w:t>ya</w:t>
      </w:r>
      <w:r w:rsidR="00733575" w:rsidRPr="005A75BE">
        <w:rPr>
          <w:rFonts w:ascii="Arial" w:hAnsi="Arial" w:cs="Arial"/>
          <w:color w:val="0D0D0D" w:themeColor="text1" w:themeTint="F2"/>
        </w:rPr>
        <w:t xml:space="preserve"> que la norma contempla las garantías necesarias para la adecuada ejecución de las subvenciones en ella previstas, de conformidad en todo caso con la Ley 38/2003, de 17 de noviembre, así como con su Reglamento de desarrollo.</w:t>
      </w:r>
      <w:bookmarkEnd w:id="7"/>
    </w:p>
    <w:p w14:paraId="20EC31F2"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0AAE7E0A" w14:textId="723728CC" w:rsidR="00BE59B5"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Este real decreto se dicta al amparo de la competencia exclusiva del Estado en materia de fomento y coordinación general de la investigación científica y técnica, de conformidad con lo preceptuado por el artículo 149.1.15.ª de la Constitución Española.</w:t>
      </w:r>
    </w:p>
    <w:p w14:paraId="0A8AD25B"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4E711A16" w14:textId="4EDCB630" w:rsidR="009113DE" w:rsidRPr="005A75BE" w:rsidRDefault="00943092"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En su virtud, a propuesta de la Ministra de Ciencia, Innovación y Universidades, con el informe del Ministerio de Hacienda y la aprobación previa del Ministro para la Transformación Digital y de la Función Pública, y previa deliberación del Consejo de Ministros en su reunión del día ______________de 202</w:t>
      </w:r>
      <w:r w:rsidR="009A7D09">
        <w:rPr>
          <w:rFonts w:ascii="Arial" w:hAnsi="Arial" w:cs="Arial"/>
          <w:color w:val="0D0D0D" w:themeColor="text1" w:themeTint="F2"/>
        </w:rPr>
        <w:t>6</w:t>
      </w:r>
    </w:p>
    <w:p w14:paraId="216CBFB5" w14:textId="1D1D59AC" w:rsidR="00F40E97" w:rsidRPr="005A75BE" w:rsidRDefault="00F40E97" w:rsidP="004630C8">
      <w:pPr>
        <w:pStyle w:val="parrafo"/>
        <w:spacing w:before="0" w:beforeAutospacing="0" w:after="0" w:afterAutospacing="0" w:line="264" w:lineRule="auto"/>
        <w:contextualSpacing/>
        <w:jc w:val="center"/>
        <w:rPr>
          <w:rFonts w:ascii="Arial" w:hAnsi="Arial" w:cs="Arial"/>
          <w:color w:val="0D0D0D" w:themeColor="text1" w:themeTint="F2"/>
        </w:rPr>
      </w:pPr>
      <w:r w:rsidRPr="005A75BE">
        <w:rPr>
          <w:rFonts w:ascii="Arial" w:hAnsi="Arial" w:cs="Arial"/>
          <w:color w:val="0D0D0D" w:themeColor="text1" w:themeTint="F2"/>
        </w:rPr>
        <w:t>DISPONGO:</w:t>
      </w:r>
    </w:p>
    <w:p w14:paraId="558CD543" w14:textId="77777777" w:rsidR="009113DE" w:rsidRPr="005A75BE" w:rsidRDefault="009113DE" w:rsidP="004630C8">
      <w:pPr>
        <w:pStyle w:val="parrafo"/>
        <w:spacing w:before="0" w:beforeAutospacing="0" w:after="0" w:afterAutospacing="0" w:line="264" w:lineRule="auto"/>
        <w:contextualSpacing/>
        <w:jc w:val="center"/>
        <w:rPr>
          <w:rFonts w:ascii="Arial" w:hAnsi="Arial" w:cs="Arial"/>
          <w:color w:val="0D0D0D" w:themeColor="text1" w:themeTint="F2"/>
        </w:rPr>
      </w:pPr>
    </w:p>
    <w:p w14:paraId="15F4620E" w14:textId="554C08B4" w:rsidR="00BE59B5" w:rsidRPr="005A75BE"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 xml:space="preserve">Artículo 1. </w:t>
      </w:r>
      <w:r w:rsidRPr="005A75BE">
        <w:rPr>
          <w:rFonts w:ascii="Arial" w:eastAsia="Times New Roman" w:hAnsi="Arial" w:cs="Arial"/>
          <w:i/>
          <w:iCs/>
          <w:color w:val="0D0D0D" w:themeColor="text1" w:themeTint="F2"/>
          <w:szCs w:val="24"/>
          <w:lang w:val="es-ES" w:eastAsia="es-ES"/>
        </w:rPr>
        <w:t>Objeto</w:t>
      </w:r>
      <w:r w:rsidRPr="005A75BE">
        <w:rPr>
          <w:rFonts w:ascii="Arial" w:eastAsia="Times New Roman" w:hAnsi="Arial" w:cs="Arial"/>
          <w:color w:val="0D0D0D" w:themeColor="text1" w:themeTint="F2"/>
          <w:szCs w:val="24"/>
          <w:lang w:val="es-ES" w:eastAsia="es-ES"/>
        </w:rPr>
        <w:t>.</w:t>
      </w:r>
    </w:p>
    <w:p w14:paraId="6897E14D" w14:textId="77777777" w:rsidR="009113DE" w:rsidRPr="005A75BE" w:rsidRDefault="009113DE" w:rsidP="004630C8">
      <w:pPr>
        <w:rPr>
          <w:color w:val="0D0D0D" w:themeColor="text1" w:themeTint="F2"/>
        </w:rPr>
      </w:pPr>
    </w:p>
    <w:p w14:paraId="4ECF4382" w14:textId="5FB398C3" w:rsidR="00F400C1" w:rsidRPr="005A75BE" w:rsidRDefault="003C7FE5" w:rsidP="000E1E2F">
      <w:pPr>
        <w:pStyle w:val="Ttulo5"/>
        <w:spacing w:before="0" w:line="264" w:lineRule="auto"/>
        <w:ind w:firstLine="567"/>
        <w:contextualSpacing/>
        <w:jc w:val="both"/>
        <w:rPr>
          <w:rFonts w:ascii="Arial" w:eastAsia="Arial Unicode MS" w:hAnsi="Arial" w:cs="Arial"/>
          <w:color w:val="0D0D0D" w:themeColor="text1" w:themeTint="F2"/>
          <w:szCs w:val="24"/>
          <w:lang w:eastAsia="en-US"/>
        </w:rPr>
      </w:pPr>
      <w:r w:rsidRPr="005A75BE">
        <w:rPr>
          <w:rFonts w:ascii="Arial" w:eastAsia="Times New Roman" w:hAnsi="Arial" w:cs="Arial"/>
          <w:color w:val="0D0D0D" w:themeColor="text1" w:themeTint="F2"/>
          <w:szCs w:val="24"/>
          <w:lang w:val="es-ES" w:eastAsia="es-ES"/>
        </w:rPr>
        <w:t xml:space="preserve">1. </w:t>
      </w:r>
      <w:r w:rsidR="00BE59B5" w:rsidRPr="005A75BE">
        <w:rPr>
          <w:rFonts w:ascii="Arial" w:eastAsia="Times New Roman" w:hAnsi="Arial" w:cs="Arial"/>
          <w:color w:val="0D0D0D" w:themeColor="text1" w:themeTint="F2"/>
          <w:szCs w:val="24"/>
          <w:lang w:val="es-ES" w:eastAsia="es-ES"/>
        </w:rPr>
        <w:t>Este real decreto tiene por objeto regular la concesión directa de subvenciones</w:t>
      </w:r>
      <w:r w:rsidR="00F400C1" w:rsidRPr="005A75BE">
        <w:rPr>
          <w:rFonts w:ascii="Arial" w:eastAsia="Times New Roman" w:hAnsi="Arial" w:cs="Arial"/>
          <w:color w:val="0D0D0D" w:themeColor="text1" w:themeTint="F2"/>
          <w:szCs w:val="24"/>
          <w:lang w:val="es-ES" w:eastAsia="es-ES"/>
        </w:rPr>
        <w:t xml:space="preserve"> </w:t>
      </w:r>
      <w:r w:rsidR="00290967" w:rsidRPr="005A75BE">
        <w:rPr>
          <w:rFonts w:ascii="Arial" w:eastAsia="Times New Roman" w:hAnsi="Arial" w:cs="Arial"/>
          <w:color w:val="0D0D0D" w:themeColor="text1" w:themeTint="F2"/>
          <w:szCs w:val="24"/>
          <w:lang w:val="es-ES" w:eastAsia="es-ES"/>
        </w:rPr>
        <w:t xml:space="preserve">a </w:t>
      </w:r>
      <w:r w:rsidR="00F400C1" w:rsidRPr="005A75BE">
        <w:rPr>
          <w:rFonts w:ascii="Arial" w:eastAsia="Arial Unicode MS" w:hAnsi="Arial" w:cs="Arial"/>
          <w:color w:val="0D0D0D" w:themeColor="text1" w:themeTint="F2"/>
          <w:szCs w:val="24"/>
          <w:lang w:eastAsia="en-US"/>
        </w:rPr>
        <w:t>ent</w:t>
      </w:r>
      <w:r w:rsidR="00A57788" w:rsidRPr="005A75BE">
        <w:rPr>
          <w:rFonts w:ascii="Arial" w:eastAsia="Arial Unicode MS" w:hAnsi="Arial" w:cs="Arial"/>
          <w:color w:val="0D0D0D" w:themeColor="text1" w:themeTint="F2"/>
          <w:szCs w:val="24"/>
          <w:lang w:eastAsia="en-US"/>
        </w:rPr>
        <w:t>idad</w:t>
      </w:r>
      <w:r w:rsidR="00F400C1" w:rsidRPr="005A75BE">
        <w:rPr>
          <w:rFonts w:ascii="Arial" w:eastAsia="Arial Unicode MS" w:hAnsi="Arial" w:cs="Arial"/>
          <w:color w:val="0D0D0D" w:themeColor="text1" w:themeTint="F2"/>
          <w:szCs w:val="24"/>
          <w:lang w:eastAsia="en-US"/>
        </w:rPr>
        <w:t xml:space="preserve">es </w:t>
      </w:r>
      <w:r w:rsidR="00290967" w:rsidRPr="005A75BE">
        <w:rPr>
          <w:rFonts w:ascii="Arial" w:eastAsia="Arial Unicode MS" w:hAnsi="Arial" w:cs="Arial"/>
          <w:color w:val="0D0D0D" w:themeColor="text1" w:themeTint="F2"/>
          <w:szCs w:val="24"/>
          <w:lang w:eastAsia="en-US"/>
        </w:rPr>
        <w:t>relacionadas con la investigación y el conocimiento</w:t>
      </w:r>
      <w:r w:rsidR="00F400C1" w:rsidRPr="005A75BE">
        <w:rPr>
          <w:rFonts w:ascii="Arial" w:eastAsia="Arial Unicode MS" w:hAnsi="Arial" w:cs="Arial"/>
          <w:color w:val="0D0D0D" w:themeColor="text1" w:themeTint="F2"/>
          <w:szCs w:val="24"/>
          <w:lang w:eastAsia="en-US"/>
        </w:rPr>
        <w:t>.</w:t>
      </w:r>
    </w:p>
    <w:p w14:paraId="50C7C130" w14:textId="77777777" w:rsidR="003C7FE5" w:rsidRPr="005A75BE" w:rsidRDefault="003C7FE5" w:rsidP="003C7FE5">
      <w:pPr>
        <w:rPr>
          <w:rFonts w:eastAsia="Arial Unicode MS"/>
          <w:color w:val="0D0D0D" w:themeColor="text1" w:themeTint="F2"/>
          <w:lang w:val="es-ES_tradnl" w:eastAsia="en-US"/>
        </w:rPr>
      </w:pPr>
    </w:p>
    <w:p w14:paraId="79ED4735" w14:textId="5C74D7EE" w:rsidR="003C7FE5" w:rsidRPr="005A75BE" w:rsidRDefault="003C7FE5"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val="es-ES_tradnl" w:eastAsia="en-US"/>
        </w:rPr>
        <w:t xml:space="preserve">2. Concurren en las subvenciones objeto de este real decreto </w:t>
      </w:r>
      <w:r w:rsidRPr="005A75BE">
        <w:rPr>
          <w:rFonts w:ascii="Arial" w:hAnsi="Arial" w:cs="Arial"/>
          <w:color w:val="0D0D0D" w:themeColor="text1" w:themeTint="F2"/>
        </w:rPr>
        <w:t xml:space="preserve">razones de interés público y social debidamente justificadas que dificultan su convocatoria pública. Así, </w:t>
      </w:r>
      <w:r w:rsidRPr="005A75BE">
        <w:rPr>
          <w:rFonts w:ascii="Arial" w:eastAsia="Arial Unicode MS" w:hAnsi="Arial" w:cs="Arial"/>
          <w:color w:val="0D0D0D" w:themeColor="text1" w:themeTint="F2"/>
          <w:lang w:eastAsia="en-US"/>
        </w:rPr>
        <w:t>en el marco regular de cooperación entre la Administración General del Estado y las Instituciones Autonómicas, el Ministerio de Ciencia, Innovación y Universidades colabora de forma directa financiando entidades relacionadas con la investigación y el estudio de diversas materias, actuando de forma análoga a la forma de proceder de las Reales Academias en el ámbito nacional.</w:t>
      </w:r>
    </w:p>
    <w:p w14:paraId="1ED1AE39" w14:textId="77777777" w:rsidR="003C7FE5" w:rsidRPr="005A75BE" w:rsidRDefault="003C7FE5"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70A3686C" w14:textId="77777777" w:rsidR="00243806" w:rsidRPr="005A75BE" w:rsidRDefault="003C7FE5" w:rsidP="0008532D">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Del adecuado funcionamiento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w:t>
      </w:r>
    </w:p>
    <w:p w14:paraId="58F0A225" w14:textId="77777777" w:rsidR="00243806" w:rsidRPr="005A75BE" w:rsidRDefault="00243806" w:rsidP="0008532D">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13A15F9A" w14:textId="77777777" w:rsidR="005879ED" w:rsidRPr="005A75BE" w:rsidRDefault="003C7FE5" w:rsidP="0008532D">
      <w:pPr>
        <w:autoSpaceDE w:val="0"/>
        <w:autoSpaceDN w:val="0"/>
        <w:adjustRightInd w:val="0"/>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Gobierno está comprometido con el fomento e impulso de las políticas públicas en el ámbito de la investigación científica y </w:t>
      </w:r>
      <w:r w:rsidRPr="009A7D09">
        <w:rPr>
          <w:rFonts w:ascii="Arial" w:hAnsi="Arial" w:cs="Arial"/>
          <w:color w:val="0D0D0D" w:themeColor="text1" w:themeTint="F2"/>
        </w:rPr>
        <w:t xml:space="preserve">técnica y la innovación, en aras de generar sinergias que contribuyan a una mayor eficacia y eficiencia. </w:t>
      </w:r>
      <w:r w:rsidR="005879ED" w:rsidRPr="009A7D09">
        <w:rPr>
          <w:rFonts w:ascii="Arial" w:hAnsi="Arial" w:cs="Arial"/>
          <w:color w:val="0D0D0D" w:themeColor="text1" w:themeTint="F2"/>
        </w:rPr>
        <w:t xml:space="preserve">Así, 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w:t>
      </w:r>
      <w:r w:rsidR="005879ED" w:rsidRPr="009A7D09">
        <w:rPr>
          <w:rFonts w:ascii="Arial" w:hAnsi="Arial" w:cs="Arial"/>
          <w:color w:val="0D0D0D" w:themeColor="text1" w:themeTint="F2"/>
        </w:rPr>
        <w:lastRenderedPageBreak/>
        <w:t>científico-técnico en las instituciones públicas de investigación, y reforzar las instituciones de investigación con la finalidad de mejorar su funcionamiento para optimizar su actividad.</w:t>
      </w:r>
    </w:p>
    <w:p w14:paraId="42DEF2A2" w14:textId="77777777" w:rsidR="005879ED" w:rsidRPr="005A75BE" w:rsidRDefault="005879ED" w:rsidP="0008532D">
      <w:pPr>
        <w:autoSpaceDE w:val="0"/>
        <w:autoSpaceDN w:val="0"/>
        <w:adjustRightInd w:val="0"/>
        <w:spacing w:line="264" w:lineRule="auto"/>
        <w:ind w:firstLine="567"/>
        <w:contextualSpacing/>
        <w:jc w:val="both"/>
        <w:rPr>
          <w:rFonts w:ascii="Arial" w:hAnsi="Arial" w:cs="Arial"/>
          <w:color w:val="0D0D0D" w:themeColor="text1" w:themeTint="F2"/>
        </w:rPr>
      </w:pPr>
    </w:p>
    <w:p w14:paraId="03316857" w14:textId="68273311" w:rsidR="003C7FE5" w:rsidRPr="005A75BE" w:rsidRDefault="003C7FE5" w:rsidP="0008532D">
      <w:pPr>
        <w:autoSpaceDE w:val="0"/>
        <w:autoSpaceDN w:val="0"/>
        <w:adjustRightInd w:val="0"/>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que el Ministerio apoya estas actividades mediante instrumentos como las subvenciones, a fin de aunar esfuerzos para el logro de los objetivos de las políticas de investigación científica y técnica, el desarrollo y la innovación. </w:t>
      </w:r>
    </w:p>
    <w:p w14:paraId="38962B2C" w14:textId="5A8B76F9" w:rsidR="003C7FE5" w:rsidRPr="005A75BE" w:rsidRDefault="003C7FE5" w:rsidP="0008532D">
      <w:pPr>
        <w:rPr>
          <w:rFonts w:ascii="Arial" w:eastAsia="Arial Unicode MS" w:hAnsi="Arial" w:cs="Arial"/>
          <w:color w:val="0D0D0D" w:themeColor="text1" w:themeTint="F2"/>
          <w:lang w:eastAsia="en-US"/>
        </w:rPr>
      </w:pPr>
    </w:p>
    <w:p w14:paraId="31727113" w14:textId="77777777" w:rsidR="009113DE" w:rsidRPr="005A75BE" w:rsidRDefault="009113DE" w:rsidP="004630C8">
      <w:pPr>
        <w:rPr>
          <w:color w:val="0D0D0D" w:themeColor="text1" w:themeTint="F2"/>
          <w:lang w:val="es-ES_tradnl" w:eastAsia="en-US"/>
        </w:rPr>
      </w:pPr>
    </w:p>
    <w:p w14:paraId="367D3F08" w14:textId="7DE7D598" w:rsidR="009113DE" w:rsidRPr="005A75BE" w:rsidRDefault="00BE59B5"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 xml:space="preserve">Artículo 2. </w:t>
      </w:r>
      <w:r w:rsidRPr="005A75BE">
        <w:rPr>
          <w:rFonts w:ascii="Arial" w:hAnsi="Arial" w:cs="Arial"/>
          <w:i/>
          <w:iCs/>
          <w:color w:val="0D0D0D" w:themeColor="text1" w:themeTint="F2"/>
        </w:rPr>
        <w:t>Régimen jurídico aplicable.</w:t>
      </w:r>
    </w:p>
    <w:p w14:paraId="482487BC" w14:textId="77777777" w:rsidR="00F400C1" w:rsidRPr="005A75BE" w:rsidRDefault="00F400C1" w:rsidP="004630C8">
      <w:pPr>
        <w:spacing w:line="264" w:lineRule="auto"/>
        <w:contextualSpacing/>
        <w:jc w:val="both"/>
        <w:rPr>
          <w:rFonts w:ascii="Arial" w:hAnsi="Arial" w:cs="Arial"/>
          <w:color w:val="0D0D0D" w:themeColor="text1" w:themeTint="F2"/>
        </w:rPr>
      </w:pPr>
    </w:p>
    <w:p w14:paraId="67484944" w14:textId="6C228748" w:rsidR="00F400C1"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Estas subvenciones se regirán, además de por lo particularmente dispuesto en el este real decreto y en la</w:t>
      </w:r>
      <w:r w:rsidR="005879ED" w:rsidRPr="005A75BE">
        <w:rPr>
          <w:rFonts w:ascii="Arial" w:hAnsi="Arial" w:cs="Arial"/>
          <w:color w:val="0D0D0D" w:themeColor="text1" w:themeTint="F2"/>
        </w:rPr>
        <w:t>s</w:t>
      </w:r>
      <w:r w:rsidRPr="005A75BE">
        <w:rPr>
          <w:rFonts w:ascii="Arial" w:hAnsi="Arial" w:cs="Arial"/>
          <w:color w:val="0D0D0D" w:themeColor="text1" w:themeTint="F2"/>
        </w:rPr>
        <w:t xml:space="preserve"> </w:t>
      </w:r>
      <w:r w:rsidR="00EE6762" w:rsidRPr="005A75BE">
        <w:rPr>
          <w:rFonts w:ascii="Arial" w:hAnsi="Arial" w:cs="Arial"/>
          <w:color w:val="0D0D0D" w:themeColor="text1" w:themeTint="F2"/>
        </w:rPr>
        <w:t>resoluci</w:t>
      </w:r>
      <w:r w:rsidR="005879ED" w:rsidRPr="005A75BE">
        <w:rPr>
          <w:rFonts w:ascii="Arial" w:hAnsi="Arial" w:cs="Arial"/>
          <w:color w:val="0D0D0D" w:themeColor="text1" w:themeTint="F2"/>
        </w:rPr>
        <w:t>o</w:t>
      </w:r>
      <w:r w:rsidR="00EE6762" w:rsidRPr="005A75BE">
        <w:rPr>
          <w:rFonts w:ascii="Arial" w:hAnsi="Arial" w:cs="Arial"/>
          <w:color w:val="0D0D0D" w:themeColor="text1" w:themeTint="F2"/>
        </w:rPr>
        <w:t>n</w:t>
      </w:r>
      <w:r w:rsidR="005879ED" w:rsidRPr="005A75BE">
        <w:rPr>
          <w:rFonts w:ascii="Arial" w:hAnsi="Arial" w:cs="Arial"/>
          <w:color w:val="0D0D0D" w:themeColor="text1" w:themeTint="F2"/>
        </w:rPr>
        <w:t>es</w:t>
      </w:r>
      <w:r w:rsidR="00EE6762" w:rsidRPr="005A75BE">
        <w:rPr>
          <w:rFonts w:ascii="Arial" w:hAnsi="Arial" w:cs="Arial"/>
          <w:color w:val="0D0D0D" w:themeColor="text1" w:themeTint="F2"/>
        </w:rPr>
        <w:t xml:space="preserve"> </w:t>
      </w:r>
      <w:r w:rsidRPr="005A75BE">
        <w:rPr>
          <w:rFonts w:ascii="Arial" w:hAnsi="Arial" w:cs="Arial"/>
          <w:color w:val="0D0D0D" w:themeColor="text1" w:themeTint="F2"/>
        </w:rPr>
        <w:t>de concesión, por lo previsto en la Ley 38/2003, de 17 de noviembre</w:t>
      </w:r>
      <w:r w:rsidR="00FC288A" w:rsidRPr="005A75BE">
        <w:rPr>
          <w:rFonts w:ascii="Arial" w:hAnsi="Arial" w:cs="Arial"/>
          <w:color w:val="0D0D0D" w:themeColor="text1" w:themeTint="F2"/>
        </w:rPr>
        <w:t>, General de Subvenciones,</w:t>
      </w:r>
      <w:r w:rsidRPr="005A75BE">
        <w:rPr>
          <w:rFonts w:ascii="Arial" w:hAnsi="Arial" w:cs="Arial"/>
          <w:color w:val="0D0D0D" w:themeColor="text1" w:themeTint="F2"/>
        </w:rPr>
        <w:t xml:space="preserve"> y </w:t>
      </w:r>
      <w:r w:rsidR="00973231" w:rsidRPr="005A75BE">
        <w:rPr>
          <w:rFonts w:ascii="Arial" w:hAnsi="Arial" w:cs="Arial"/>
          <w:color w:val="0D0D0D" w:themeColor="text1" w:themeTint="F2"/>
        </w:rPr>
        <w:t xml:space="preserve">en el Reglamento de la Ley 38/2003, de 17 de noviembre, General de Subvenciones, aprobado por el Real Decreto 887/2006, de 21 de julio, </w:t>
      </w:r>
      <w:r w:rsidRPr="005A75BE">
        <w:rPr>
          <w:rFonts w:ascii="Arial" w:hAnsi="Arial" w:cs="Arial"/>
          <w:color w:val="0D0D0D" w:themeColor="text1" w:themeTint="F2"/>
        </w:rPr>
        <w:t>salvo en lo que afecte a los principios de publicidad y concurrencia, así como por lo establecido en las demás normas que resulten de aplicación.</w:t>
      </w:r>
    </w:p>
    <w:p w14:paraId="00673C76" w14:textId="77777777" w:rsidR="00F053CA" w:rsidRPr="005A75BE" w:rsidRDefault="00F053CA" w:rsidP="00F053CA">
      <w:pPr>
        <w:spacing w:line="264" w:lineRule="auto"/>
        <w:contextualSpacing/>
        <w:jc w:val="both"/>
        <w:rPr>
          <w:rFonts w:ascii="Arial" w:hAnsi="Arial" w:cs="Arial"/>
          <w:color w:val="0D0D0D" w:themeColor="text1" w:themeTint="F2"/>
        </w:rPr>
      </w:pPr>
    </w:p>
    <w:p w14:paraId="7CD180CA" w14:textId="7465546A" w:rsidR="00F053CA" w:rsidRPr="005A75BE" w:rsidRDefault="00F053CA" w:rsidP="00F053CA">
      <w:pPr>
        <w:pStyle w:val="Ttulo5"/>
        <w:spacing w:before="0" w:line="264" w:lineRule="auto"/>
        <w:contextualSpacing/>
        <w:jc w:val="both"/>
        <w:rPr>
          <w:rFonts w:ascii="Arial" w:eastAsia="Times New Roman" w:hAnsi="Arial" w:cs="Arial"/>
          <w:i/>
          <w:iCs/>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 xml:space="preserve">Artículo 3. </w:t>
      </w:r>
      <w:r w:rsidRPr="005A75BE">
        <w:rPr>
          <w:rFonts w:ascii="Arial" w:eastAsia="Times New Roman" w:hAnsi="Arial" w:cs="Arial"/>
          <w:i/>
          <w:iCs/>
          <w:color w:val="0D0D0D" w:themeColor="text1" w:themeTint="F2"/>
          <w:szCs w:val="24"/>
          <w:lang w:val="es-ES" w:eastAsia="es-ES"/>
        </w:rPr>
        <w:t xml:space="preserve">Entidades beneficiarias y </w:t>
      </w:r>
      <w:bookmarkStart w:id="8" w:name="_Hlk159225060"/>
      <w:r w:rsidRPr="005A75BE">
        <w:rPr>
          <w:rFonts w:ascii="Arial" w:eastAsia="Times New Roman" w:hAnsi="Arial" w:cs="Arial"/>
          <w:i/>
          <w:iCs/>
          <w:color w:val="0D0D0D" w:themeColor="text1" w:themeTint="F2"/>
          <w:szCs w:val="24"/>
          <w:lang w:val="es-ES" w:eastAsia="es-ES"/>
        </w:rPr>
        <w:t>objetivo de las subvenciones</w:t>
      </w:r>
      <w:bookmarkEnd w:id="8"/>
      <w:r w:rsidRPr="005A75BE">
        <w:rPr>
          <w:rFonts w:ascii="Arial" w:eastAsia="Times New Roman" w:hAnsi="Arial" w:cs="Arial"/>
          <w:i/>
          <w:iCs/>
          <w:color w:val="0D0D0D" w:themeColor="text1" w:themeTint="F2"/>
          <w:szCs w:val="24"/>
          <w:lang w:val="es-ES" w:eastAsia="es-ES"/>
        </w:rPr>
        <w:t xml:space="preserve">. </w:t>
      </w:r>
    </w:p>
    <w:p w14:paraId="0C46B089" w14:textId="77777777" w:rsidR="00F053CA" w:rsidRPr="005A75BE" w:rsidRDefault="00F053CA" w:rsidP="00F053CA">
      <w:pPr>
        <w:rPr>
          <w:color w:val="0D0D0D" w:themeColor="text1" w:themeTint="F2"/>
        </w:rPr>
      </w:pPr>
    </w:p>
    <w:p w14:paraId="0EEF21A8" w14:textId="77777777" w:rsidR="00F053CA" w:rsidRPr="005A75BE" w:rsidRDefault="00F053CA" w:rsidP="00F053CA">
      <w:pPr>
        <w:pStyle w:val="Ttulo5"/>
        <w:numPr>
          <w:ilvl w:val="0"/>
          <w:numId w:val="36"/>
        </w:numPr>
        <w:tabs>
          <w:tab w:val="left" w:pos="284"/>
          <w:tab w:val="left" w:pos="851"/>
        </w:tabs>
        <w:spacing w:before="0" w:line="264" w:lineRule="auto"/>
        <w:ind w:left="0" w:firstLine="567"/>
        <w:contextualSpacing/>
        <w:jc w:val="both"/>
        <w:rPr>
          <w:rFonts w:ascii="Arial" w:eastAsia="Times New Roman" w:hAnsi="Arial" w:cs="Arial"/>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Serán beneficiarias de s</w:t>
      </w:r>
      <w:r w:rsidRPr="005A75BE">
        <w:rPr>
          <w:rFonts w:ascii="Arial" w:hAnsi="Arial" w:cs="Arial"/>
          <w:color w:val="0D0D0D" w:themeColor="text1" w:themeTint="F2"/>
          <w:szCs w:val="24"/>
        </w:rPr>
        <w:t xml:space="preserve">ubvenciones para su funcionamiento </w:t>
      </w:r>
      <w:r w:rsidRPr="005A75BE">
        <w:rPr>
          <w:rFonts w:ascii="Arial" w:eastAsia="Times New Roman" w:hAnsi="Arial" w:cs="Arial"/>
          <w:color w:val="0D0D0D" w:themeColor="text1" w:themeTint="F2"/>
          <w:szCs w:val="24"/>
          <w:lang w:val="es-ES" w:eastAsia="es-ES"/>
        </w:rPr>
        <w:t xml:space="preserve">las siguientes entidades, con los objetivos indicados a continuación: </w:t>
      </w:r>
    </w:p>
    <w:p w14:paraId="06EAF21E" w14:textId="77777777" w:rsidR="00F053CA" w:rsidRPr="005A75BE" w:rsidRDefault="00F053CA" w:rsidP="00F053CA">
      <w:pPr>
        <w:tabs>
          <w:tab w:val="left" w:pos="851"/>
        </w:tabs>
        <w:ind w:firstLine="567"/>
        <w:rPr>
          <w:rFonts w:ascii="Arial" w:hAnsi="Arial"/>
          <w:color w:val="0D0D0D" w:themeColor="text1" w:themeTint="F2"/>
        </w:rPr>
      </w:pPr>
    </w:p>
    <w:p w14:paraId="7E571255"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a) Institut d´Estudis Catalans, para gastos de funcionamiento.</w:t>
      </w:r>
    </w:p>
    <w:p w14:paraId="6D6731E0"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b) </w:t>
      </w:r>
      <w:r w:rsidRPr="005A75BE">
        <w:rPr>
          <w:rFonts w:ascii="Arial" w:hAnsi="Arial" w:cs="Arial"/>
          <w:color w:val="0D0D0D" w:themeColor="text1" w:themeTint="F2"/>
        </w:rPr>
        <w:t>Real Academia de la Lengua Vasca, «Euskaltzaindia»</w:t>
      </w:r>
      <w:r w:rsidRPr="005A75BE">
        <w:rPr>
          <w:rFonts w:ascii="Arial" w:eastAsia="Arial Unicode MS" w:hAnsi="Arial" w:cs="Arial"/>
          <w:color w:val="0D0D0D" w:themeColor="text1" w:themeTint="F2"/>
          <w:lang w:eastAsia="en-US"/>
        </w:rPr>
        <w:t>, para gastos de funcionamiento.</w:t>
      </w:r>
    </w:p>
    <w:p w14:paraId="2AF146E7"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c) Sociedad de Estudios Vascos-Eusko Ikaskuntza, para gastos de funcionamiento.</w:t>
      </w:r>
    </w:p>
    <w:p w14:paraId="0539CE62"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d) Real Academia Galega, para gastos de funcionamiento.</w:t>
      </w:r>
    </w:p>
    <w:p w14:paraId="15AF3D80"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e) Sociedad de Ciencias Aranzadi, para gastos de funcionamiento.</w:t>
      </w:r>
    </w:p>
    <w:p w14:paraId="7ED71E4E"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f) Jakiunde (Academia de las Ciencias, de las Artes y de las Letras del País Vasco), para gastos de funcionamiento.</w:t>
      </w:r>
    </w:p>
    <w:p w14:paraId="1DB28921"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g) Institut d´Estudis Aranesi - Acadèmia Aranesa dera Lengua Occitana, para gastos de funcionamiento.</w:t>
      </w:r>
    </w:p>
    <w:p w14:paraId="654374F4"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h) Academia de la Llingua Asturiana, para gastos de funcionamiento.</w:t>
      </w:r>
    </w:p>
    <w:p w14:paraId="708D8223" w14:textId="77777777" w:rsidR="00C601E7" w:rsidRDefault="00F053CA"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i) Iura Vasconiae (Fundación para el Estudio del Derecho Histórico y Autonómico de Vasconia), para gastos de funcionamiento.</w:t>
      </w:r>
    </w:p>
    <w:p w14:paraId="1D7C2450" w14:textId="0C807F4C" w:rsidR="00F053CA" w:rsidRPr="00C601E7" w:rsidRDefault="00C601E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 xml:space="preserve">j) </w:t>
      </w:r>
      <w:r w:rsidR="00F053CA" w:rsidRPr="005A75BE">
        <w:rPr>
          <w:rFonts w:ascii="Arial" w:hAnsi="Arial" w:cs="Arial"/>
          <w:color w:val="0D0D0D" w:themeColor="text1" w:themeTint="F2"/>
        </w:rPr>
        <w:t>Acadèmia Valenciana de la Llengua</w:t>
      </w:r>
      <w:r>
        <w:rPr>
          <w:rFonts w:ascii="Arial" w:hAnsi="Arial" w:cs="Arial"/>
          <w:color w:val="0D0D0D" w:themeColor="text1" w:themeTint="F2"/>
        </w:rPr>
        <w:t>,</w:t>
      </w:r>
      <w:r w:rsidRPr="00C601E7">
        <w:rPr>
          <w:rFonts w:ascii="Arial" w:eastAsia="Arial Unicode MS" w:hAnsi="Arial" w:cs="Arial"/>
          <w:color w:val="0D0D0D" w:themeColor="text1" w:themeTint="F2"/>
          <w:lang w:eastAsia="en-US"/>
        </w:rPr>
        <w:t xml:space="preserve"> </w:t>
      </w:r>
      <w:r w:rsidRPr="005A75BE">
        <w:rPr>
          <w:rFonts w:ascii="Arial" w:eastAsia="Arial Unicode MS" w:hAnsi="Arial" w:cs="Arial"/>
          <w:color w:val="0D0D0D" w:themeColor="text1" w:themeTint="F2"/>
          <w:lang w:eastAsia="en-US"/>
        </w:rPr>
        <w:t>para gastos de funcionamiento.</w:t>
      </w:r>
    </w:p>
    <w:p w14:paraId="44D00EB8" w14:textId="77777777" w:rsidR="00F053CA" w:rsidRPr="005A75BE" w:rsidRDefault="00F053CA" w:rsidP="00F053CA">
      <w:pPr>
        <w:spacing w:line="264" w:lineRule="auto"/>
        <w:contextualSpacing/>
        <w:jc w:val="both"/>
        <w:rPr>
          <w:rFonts w:ascii="Arial" w:hAnsi="Arial" w:cs="Arial"/>
          <w:color w:val="0D0D0D" w:themeColor="text1" w:themeTint="F2"/>
          <w:lang w:val="es-ES_tradnl"/>
        </w:rPr>
      </w:pPr>
    </w:p>
    <w:p w14:paraId="4FFB8694" w14:textId="1BF62F2E" w:rsidR="00F400C1" w:rsidRPr="005A75BE" w:rsidRDefault="00BE59B5"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 xml:space="preserve">Artículo </w:t>
      </w:r>
      <w:r w:rsidR="00F053CA" w:rsidRPr="005A75BE">
        <w:rPr>
          <w:rFonts w:ascii="Arial" w:hAnsi="Arial" w:cs="Arial"/>
          <w:color w:val="0D0D0D" w:themeColor="text1" w:themeTint="F2"/>
        </w:rPr>
        <w:t>4</w:t>
      </w:r>
      <w:r w:rsidRPr="005A75BE">
        <w:rPr>
          <w:rFonts w:ascii="Arial" w:hAnsi="Arial" w:cs="Arial"/>
          <w:color w:val="0D0D0D" w:themeColor="text1" w:themeTint="F2"/>
        </w:rPr>
        <w:t xml:space="preserve">. </w:t>
      </w:r>
      <w:r w:rsidRPr="005A75BE">
        <w:rPr>
          <w:rFonts w:ascii="Arial" w:hAnsi="Arial" w:cs="Arial"/>
          <w:i/>
          <w:iCs/>
          <w:color w:val="0D0D0D" w:themeColor="text1" w:themeTint="F2"/>
        </w:rPr>
        <w:t>Procedimiento de concesión.</w:t>
      </w:r>
    </w:p>
    <w:p w14:paraId="25234C86" w14:textId="77777777" w:rsidR="00F400C1" w:rsidRPr="005A75BE" w:rsidRDefault="00F400C1" w:rsidP="004630C8">
      <w:pPr>
        <w:spacing w:line="264" w:lineRule="auto"/>
        <w:contextualSpacing/>
        <w:jc w:val="both"/>
        <w:rPr>
          <w:rFonts w:ascii="Arial" w:hAnsi="Arial" w:cs="Arial"/>
          <w:color w:val="0D0D0D" w:themeColor="text1" w:themeTint="F2"/>
        </w:rPr>
      </w:pPr>
    </w:p>
    <w:p w14:paraId="7B15C70F" w14:textId="69DFB818" w:rsidR="00541EB1" w:rsidRPr="005A75BE" w:rsidRDefault="00BE59B5" w:rsidP="00541EB1">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1. Se autoriza la concesión directa de estas subvenciones en aplicación de lo previsto en el artículo 22.2.c) de la Ley 38/2003, de 17 de noviembre, en relación con lo establecido en el artículo 28.2 y 3 de dicha </w:t>
      </w:r>
      <w:r w:rsidR="00943092" w:rsidRPr="005A75BE">
        <w:rPr>
          <w:rFonts w:ascii="Arial" w:hAnsi="Arial" w:cs="Arial"/>
          <w:color w:val="0D0D0D" w:themeColor="text1" w:themeTint="F2"/>
        </w:rPr>
        <w:t>L</w:t>
      </w:r>
      <w:r w:rsidRPr="005A75BE">
        <w:rPr>
          <w:rFonts w:ascii="Arial" w:hAnsi="Arial" w:cs="Arial"/>
          <w:color w:val="0D0D0D" w:themeColor="text1" w:themeTint="F2"/>
        </w:rPr>
        <w:t>ey y en el artículo 67 de</w:t>
      </w:r>
      <w:r w:rsidR="00284B04" w:rsidRPr="005A75BE">
        <w:rPr>
          <w:rFonts w:ascii="Arial" w:hAnsi="Arial" w:cs="Arial"/>
          <w:color w:val="0D0D0D" w:themeColor="text1" w:themeTint="F2"/>
        </w:rPr>
        <w:t xml:space="preserve">l Reglamento de la Ley </w:t>
      </w:r>
      <w:r w:rsidR="00980367" w:rsidRPr="00072EDD">
        <w:rPr>
          <w:rFonts w:ascii="Arial" w:hAnsi="Arial" w:cs="Arial"/>
          <w:color w:val="0D0D0D" w:themeColor="text1" w:themeTint="F2"/>
        </w:rPr>
        <w:t>38/2003, de 17 de noviembre</w:t>
      </w:r>
      <w:r w:rsidR="00284B04" w:rsidRPr="005A75BE">
        <w:rPr>
          <w:rFonts w:ascii="Arial" w:hAnsi="Arial" w:cs="Arial"/>
          <w:color w:val="0D0D0D" w:themeColor="text1" w:themeTint="F2"/>
        </w:rPr>
        <w:t xml:space="preserve">. </w:t>
      </w:r>
    </w:p>
    <w:p w14:paraId="6085B0BE" w14:textId="77777777" w:rsidR="009113DE" w:rsidRPr="005A75BE" w:rsidRDefault="009113DE" w:rsidP="000B00A8">
      <w:pPr>
        <w:spacing w:line="264" w:lineRule="auto"/>
        <w:ind w:firstLine="567"/>
        <w:contextualSpacing/>
        <w:jc w:val="both"/>
        <w:rPr>
          <w:rFonts w:ascii="Arial" w:hAnsi="Arial" w:cs="Arial"/>
          <w:color w:val="0D0D0D" w:themeColor="text1" w:themeTint="F2"/>
        </w:rPr>
      </w:pPr>
    </w:p>
    <w:p w14:paraId="5C60BEDC" w14:textId="68314976"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bookmarkStart w:id="9" w:name="_Hlk119410042"/>
      <w:r w:rsidRPr="005A75BE">
        <w:rPr>
          <w:rFonts w:ascii="Arial" w:hAnsi="Arial" w:cs="Arial"/>
          <w:color w:val="0D0D0D" w:themeColor="text1" w:themeTint="F2"/>
        </w:rPr>
        <w:t xml:space="preserve">2. </w:t>
      </w:r>
      <w:r w:rsidR="009A7D09" w:rsidRPr="004630C8">
        <w:rPr>
          <w:rFonts w:ascii="Arial" w:hAnsi="Arial" w:cs="Arial"/>
          <w:color w:val="000000" w:themeColor="text1"/>
        </w:rPr>
        <w:t>Las entidades interesadas deberán presentar la siguiente documentación por medios electrónicos, dirigi</w:t>
      </w:r>
      <w:r w:rsidR="009A7D09">
        <w:rPr>
          <w:rFonts w:ascii="Arial" w:hAnsi="Arial" w:cs="Arial"/>
          <w:color w:val="000000" w:themeColor="text1"/>
        </w:rPr>
        <w:t>da</w:t>
      </w:r>
      <w:r w:rsidR="009A7D09" w:rsidRPr="004630C8">
        <w:rPr>
          <w:rFonts w:ascii="Arial" w:hAnsi="Arial" w:cs="Arial"/>
          <w:color w:val="000000" w:themeColor="text1"/>
        </w:rPr>
        <w:t xml:space="preserve"> a</w:t>
      </w:r>
      <w:r w:rsidR="009A7D09">
        <w:rPr>
          <w:rFonts w:ascii="Arial" w:hAnsi="Arial" w:cs="Arial"/>
          <w:color w:val="000000" w:themeColor="text1"/>
        </w:rPr>
        <w:t xml:space="preserve">l </w:t>
      </w:r>
      <w:r w:rsidR="009A7D09" w:rsidRPr="004630C8">
        <w:rPr>
          <w:rFonts w:ascii="Arial" w:hAnsi="Arial" w:cs="Arial"/>
          <w:color w:val="000000" w:themeColor="text1"/>
        </w:rPr>
        <w:t>órgano instructor del procedimiento:</w:t>
      </w:r>
    </w:p>
    <w:p w14:paraId="527EF178"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0686DD3C" w14:textId="77777777"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a) Documento de aceptación formal de la subvención.</w:t>
      </w:r>
    </w:p>
    <w:p w14:paraId="54E429E4"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7EE1FC11" w14:textId="77777777"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b) </w:t>
      </w:r>
      <w:bookmarkStart w:id="10" w:name="_Hlk119402110"/>
      <w:r w:rsidRPr="005A75BE">
        <w:rPr>
          <w:rFonts w:ascii="Arial" w:hAnsi="Arial" w:cs="Arial"/>
          <w:color w:val="0D0D0D" w:themeColor="text1" w:themeTint="F2"/>
        </w:rPr>
        <w:t xml:space="preserve">Certificaciones que acrediten que la entidad se encuentra al corriente en el cumplimiento de sus obligaciones tributarias y con la Seguridad Social. </w:t>
      </w:r>
    </w:p>
    <w:p w14:paraId="60984D68"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bookmarkEnd w:id="10"/>
    <w:p w14:paraId="3AFD1393" w14:textId="13DB9FC1" w:rsidR="00FD539E" w:rsidRPr="005E5C2F" w:rsidRDefault="00FD539E" w:rsidP="005E5C2F">
      <w:pPr>
        <w:pStyle w:val="parrafo"/>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c) </w:t>
      </w:r>
      <w:r w:rsidR="005E5C2F" w:rsidRPr="005E5C2F">
        <w:rPr>
          <w:rFonts w:ascii="Arial" w:hAnsi="Arial" w:cs="Arial"/>
          <w:color w:val="0D0D0D" w:themeColor="text1" w:themeTint="F2"/>
        </w:rPr>
        <w:t xml:space="preserve">Declaración responsable de la entidad de no </w:t>
      </w:r>
      <w:r w:rsidR="00B117FE" w:rsidRPr="00F278DC">
        <w:rPr>
          <w:rFonts w:ascii="Arial" w:hAnsi="Arial" w:cs="Arial"/>
          <w:color w:val="000000" w:themeColor="text1"/>
        </w:rPr>
        <w:t xml:space="preserve">ser deudora de obligaciones por reintegro de subvenciones y de no </w:t>
      </w:r>
      <w:r w:rsidR="005E5C2F" w:rsidRPr="005E5C2F">
        <w:rPr>
          <w:rFonts w:ascii="Arial" w:hAnsi="Arial" w:cs="Arial"/>
          <w:color w:val="0D0D0D" w:themeColor="text1" w:themeTint="F2"/>
        </w:rPr>
        <w:t>estar incursa en ninguna de las prohibiciones</w:t>
      </w:r>
      <w:r w:rsidR="005E5C2F">
        <w:rPr>
          <w:rFonts w:ascii="Arial" w:hAnsi="Arial" w:cs="Arial"/>
          <w:color w:val="0D0D0D" w:themeColor="text1" w:themeTint="F2"/>
        </w:rPr>
        <w:t xml:space="preserve"> </w:t>
      </w:r>
      <w:r w:rsidR="005E5C2F" w:rsidRPr="005E5C2F">
        <w:rPr>
          <w:rFonts w:ascii="Arial" w:hAnsi="Arial" w:cs="Arial"/>
          <w:color w:val="0D0D0D" w:themeColor="text1" w:themeTint="F2"/>
        </w:rPr>
        <w:t>previstas en la Ley 38/2003, de 17 de noviembre</w:t>
      </w:r>
      <w:r w:rsidR="00466FD8">
        <w:rPr>
          <w:sz w:val="19"/>
          <w:szCs w:val="19"/>
        </w:rPr>
        <w:t>.</w:t>
      </w:r>
    </w:p>
    <w:p w14:paraId="667E827D"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740D3799" w14:textId="302187E1" w:rsidR="00FD539E" w:rsidRPr="009A7D09"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9A7D09">
        <w:rPr>
          <w:rFonts w:ascii="Arial" w:hAnsi="Arial" w:cs="Arial"/>
          <w:color w:val="0D0D0D" w:themeColor="text1" w:themeTint="F2"/>
        </w:rPr>
        <w:t xml:space="preserve">d) Presupuesto detallado con desglose de todos los costes que implicarán las actuaciones subvencionadas. Dicho presupuesto se tendrá en cuenta para la determinación final del importe de la subvención a conceder a cada </w:t>
      </w:r>
      <w:r w:rsidR="005879ED" w:rsidRPr="009A7D09">
        <w:rPr>
          <w:rFonts w:ascii="Arial" w:hAnsi="Arial" w:cs="Arial"/>
          <w:color w:val="0D0D0D" w:themeColor="text1" w:themeTint="F2"/>
        </w:rPr>
        <w:t>entidad beneficiaria</w:t>
      </w:r>
      <w:r w:rsidRPr="009A7D09">
        <w:rPr>
          <w:rFonts w:ascii="Arial" w:hAnsi="Arial" w:cs="Arial"/>
          <w:color w:val="0D0D0D" w:themeColor="text1" w:themeTint="F2"/>
        </w:rPr>
        <w:t xml:space="preserve">, si bien su cálculo no se realizará como porcentaje del coste final de la actividad sino que el importe a conceder será el importe total recogido en dicho presupuesto aprobado, hasta el máximo establecido en el artículo 9 de este real decreto, tal como permite el artículo 32.1 del Reglamento de la Ley </w:t>
      </w:r>
      <w:r w:rsidR="00980367" w:rsidRPr="009A7D09">
        <w:rPr>
          <w:rFonts w:ascii="Arial" w:hAnsi="Arial" w:cs="Arial"/>
          <w:color w:val="0D0D0D" w:themeColor="text1" w:themeTint="F2"/>
        </w:rPr>
        <w:t>38/2003, de 17 de noviembre</w:t>
      </w:r>
      <w:r w:rsidRPr="009A7D09">
        <w:rPr>
          <w:rFonts w:ascii="Arial" w:hAnsi="Arial" w:cs="Arial"/>
          <w:color w:val="0D0D0D" w:themeColor="text1" w:themeTint="F2"/>
        </w:rPr>
        <w:t>.</w:t>
      </w:r>
    </w:p>
    <w:p w14:paraId="05F559A8" w14:textId="77777777" w:rsidR="009113DE" w:rsidRPr="009A7D09"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bookmarkEnd w:id="9"/>
    <w:p w14:paraId="5E2BD204" w14:textId="50A90F87" w:rsidR="00F400C1" w:rsidRPr="005E5C2F" w:rsidRDefault="00243806" w:rsidP="000B00A8">
      <w:pPr>
        <w:spacing w:line="264" w:lineRule="auto"/>
        <w:ind w:firstLine="567"/>
        <w:contextualSpacing/>
        <w:jc w:val="both"/>
        <w:rPr>
          <w:rFonts w:ascii="Arial" w:hAnsi="Arial" w:cs="Arial"/>
          <w:color w:val="0D0D0D" w:themeColor="text1" w:themeTint="F2"/>
        </w:rPr>
      </w:pPr>
      <w:r w:rsidRPr="009A7D09">
        <w:rPr>
          <w:rFonts w:ascii="Arial" w:hAnsi="Arial" w:cs="Arial"/>
          <w:color w:val="0D0D0D" w:themeColor="text1" w:themeTint="F2"/>
        </w:rPr>
        <w:t>3</w:t>
      </w:r>
      <w:r w:rsidR="00FD539E" w:rsidRPr="009A7D09">
        <w:rPr>
          <w:rFonts w:ascii="Arial" w:hAnsi="Arial" w:cs="Arial"/>
          <w:color w:val="0D0D0D" w:themeColor="text1" w:themeTint="F2"/>
        </w:rPr>
        <w:t xml:space="preserve">. Una vez </w:t>
      </w:r>
      <w:r w:rsidR="009A7D09" w:rsidRPr="009A7D09">
        <w:rPr>
          <w:rFonts w:ascii="Arial" w:hAnsi="Arial" w:cs="Arial"/>
          <w:color w:val="000000" w:themeColor="text1"/>
        </w:rPr>
        <w:t xml:space="preserve">presentada y verificada la documentación </w:t>
      </w:r>
      <w:r w:rsidR="00FD539E" w:rsidRPr="009A7D09">
        <w:rPr>
          <w:rFonts w:ascii="Arial" w:hAnsi="Arial" w:cs="Arial"/>
          <w:color w:val="0D0D0D" w:themeColor="text1" w:themeTint="F2"/>
        </w:rPr>
        <w:t xml:space="preserve">se dictará la correspondiente resolución por </w:t>
      </w:r>
      <w:r w:rsidR="00541EB1" w:rsidRPr="009A7D09">
        <w:rPr>
          <w:rFonts w:ascii="Arial" w:hAnsi="Arial" w:cs="Arial"/>
          <w:color w:val="0D0D0D" w:themeColor="text1" w:themeTint="F2"/>
        </w:rPr>
        <w:t>el órgano resolutor</w:t>
      </w:r>
      <w:r w:rsidR="00FD539E" w:rsidRPr="009A7D09">
        <w:rPr>
          <w:rFonts w:ascii="Arial" w:hAnsi="Arial" w:cs="Arial"/>
          <w:color w:val="0D0D0D" w:themeColor="text1" w:themeTint="F2"/>
        </w:rPr>
        <w:t>.</w:t>
      </w:r>
      <w:r w:rsidR="00FD539E" w:rsidRPr="005E5C2F">
        <w:rPr>
          <w:rFonts w:ascii="Arial" w:hAnsi="Arial" w:cs="Arial"/>
          <w:color w:val="0D0D0D" w:themeColor="text1" w:themeTint="F2"/>
        </w:rPr>
        <w:t xml:space="preserve"> </w:t>
      </w:r>
    </w:p>
    <w:p w14:paraId="68D77CE3"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38ABDA0D" w14:textId="459F2F6F" w:rsidR="00F400C1" w:rsidRPr="005E5C2F" w:rsidRDefault="00243806"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w:t>
      </w:r>
      <w:r w:rsidR="00BE59B5" w:rsidRPr="005E5C2F">
        <w:rPr>
          <w:rFonts w:ascii="Arial" w:hAnsi="Arial" w:cs="Arial"/>
          <w:color w:val="0D0D0D" w:themeColor="text1" w:themeTint="F2"/>
        </w:rPr>
        <w:t xml:space="preserve">. La resolución del procedimiento será notificada a </w:t>
      </w:r>
      <w:r w:rsidR="00557247" w:rsidRPr="005E5C2F">
        <w:rPr>
          <w:rFonts w:ascii="Arial" w:hAnsi="Arial" w:cs="Arial"/>
          <w:color w:val="0D0D0D" w:themeColor="text1" w:themeTint="F2"/>
        </w:rPr>
        <w:t xml:space="preserve">las </w:t>
      </w:r>
      <w:r w:rsidR="00836099" w:rsidRPr="005E5C2F">
        <w:rPr>
          <w:rFonts w:ascii="Arial" w:hAnsi="Arial" w:cs="Arial"/>
          <w:color w:val="0D0D0D" w:themeColor="text1" w:themeTint="F2"/>
        </w:rPr>
        <w:t xml:space="preserve">entidades beneficiarias </w:t>
      </w:r>
      <w:r w:rsidR="00BE59B5" w:rsidRPr="005E5C2F">
        <w:rPr>
          <w:rFonts w:ascii="Arial" w:hAnsi="Arial" w:cs="Arial"/>
          <w:color w:val="0D0D0D" w:themeColor="text1" w:themeTint="F2"/>
        </w:rPr>
        <w:t xml:space="preserve">y contendrá el siguiente contenido mínimo: </w:t>
      </w:r>
    </w:p>
    <w:p w14:paraId="231E54DA"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6919608" w14:textId="33D8E6E3" w:rsidR="00BE59B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a) La indicación de </w:t>
      </w:r>
      <w:r w:rsidR="00557247" w:rsidRPr="005E5C2F">
        <w:rPr>
          <w:rFonts w:ascii="Arial" w:hAnsi="Arial" w:cs="Arial"/>
          <w:color w:val="0D0D0D" w:themeColor="text1" w:themeTint="F2"/>
        </w:rPr>
        <w:t>las</w:t>
      </w:r>
      <w:r w:rsidR="00836099" w:rsidRPr="005E5C2F">
        <w:rPr>
          <w:rFonts w:ascii="Arial" w:hAnsi="Arial" w:cs="Arial"/>
          <w:color w:val="0D0D0D" w:themeColor="text1" w:themeTint="F2"/>
        </w:rPr>
        <w:t xml:space="preserve"> entidades beneficiarias</w:t>
      </w:r>
      <w:r w:rsidRPr="005E5C2F">
        <w:rPr>
          <w:rFonts w:ascii="Arial" w:hAnsi="Arial" w:cs="Arial"/>
          <w:color w:val="0D0D0D" w:themeColor="text1" w:themeTint="F2"/>
        </w:rPr>
        <w:t>, la actividad a realizar</w:t>
      </w:r>
      <w:r w:rsidR="00653403" w:rsidRPr="005E5C2F">
        <w:rPr>
          <w:rFonts w:ascii="Arial" w:hAnsi="Arial" w:cs="Arial"/>
          <w:color w:val="0D0D0D" w:themeColor="text1" w:themeTint="F2"/>
        </w:rPr>
        <w:t xml:space="preserve"> y </w:t>
      </w:r>
      <w:r w:rsidRPr="005E5C2F">
        <w:rPr>
          <w:rFonts w:ascii="Arial" w:hAnsi="Arial" w:cs="Arial"/>
          <w:color w:val="0D0D0D" w:themeColor="text1" w:themeTint="F2"/>
        </w:rPr>
        <w:t>el plazo de ejecución.</w:t>
      </w:r>
    </w:p>
    <w:p w14:paraId="248A1577"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4A35AA97" w14:textId="71B40D03"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b) La cuantía de la subvención y la aplicación presupuestaria del gasto.</w:t>
      </w:r>
    </w:p>
    <w:p w14:paraId="6D7E3818" w14:textId="77777777" w:rsidR="009113DE" w:rsidRPr="005E5C2F" w:rsidRDefault="009113DE" w:rsidP="000B00A8">
      <w:pPr>
        <w:ind w:firstLine="567"/>
        <w:rPr>
          <w:color w:val="0D0D0D" w:themeColor="text1" w:themeTint="F2"/>
        </w:rPr>
      </w:pPr>
    </w:p>
    <w:p w14:paraId="23641BCF" w14:textId="7AA0422F" w:rsidR="008D067E" w:rsidRPr="005E5C2F" w:rsidRDefault="006312A2" w:rsidP="000B00A8">
      <w:pPr>
        <w:spacing w:line="264" w:lineRule="auto"/>
        <w:ind w:firstLine="567"/>
        <w:contextualSpacing/>
        <w:rPr>
          <w:rFonts w:ascii="Arial" w:hAnsi="Arial" w:cs="Arial"/>
          <w:color w:val="0D0D0D" w:themeColor="text1" w:themeTint="F2"/>
        </w:rPr>
      </w:pPr>
      <w:r w:rsidRPr="005E5C2F">
        <w:rPr>
          <w:rFonts w:ascii="Arial" w:hAnsi="Arial" w:cs="Arial"/>
          <w:color w:val="0D0D0D" w:themeColor="text1" w:themeTint="F2"/>
        </w:rPr>
        <w:t>c</w:t>
      </w:r>
      <w:r w:rsidR="008D067E" w:rsidRPr="005E5C2F">
        <w:rPr>
          <w:rFonts w:ascii="Arial" w:hAnsi="Arial" w:cs="Arial"/>
          <w:color w:val="0D0D0D" w:themeColor="text1" w:themeTint="F2"/>
        </w:rPr>
        <w:t>) El presupuesto de gastos a que hace referencia el artículo 5</w:t>
      </w:r>
      <w:r w:rsidR="008D067E" w:rsidRPr="00BD5F1E">
        <w:rPr>
          <w:rFonts w:ascii="Arial" w:hAnsi="Arial" w:cs="Arial"/>
          <w:color w:val="000000" w:themeColor="text1"/>
        </w:rPr>
        <w:t>.</w:t>
      </w:r>
    </w:p>
    <w:p w14:paraId="5611214A" w14:textId="77777777" w:rsidR="009113DE" w:rsidRPr="005E5C2F" w:rsidRDefault="009113DE" w:rsidP="000B00A8">
      <w:pPr>
        <w:spacing w:line="264" w:lineRule="auto"/>
        <w:ind w:firstLine="567"/>
        <w:contextualSpacing/>
        <w:rPr>
          <w:rFonts w:ascii="Arial" w:hAnsi="Arial" w:cs="Arial"/>
          <w:color w:val="0D0D0D" w:themeColor="text1" w:themeTint="F2"/>
        </w:rPr>
      </w:pPr>
    </w:p>
    <w:p w14:paraId="07DE3C19" w14:textId="73E63655" w:rsidR="00BE59B5" w:rsidRPr="005E5C2F" w:rsidRDefault="009D6CF3"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d</w:t>
      </w:r>
      <w:r w:rsidR="00BE59B5" w:rsidRPr="005E5C2F">
        <w:rPr>
          <w:rFonts w:ascii="Arial" w:eastAsia="Times New Roman" w:hAnsi="Arial" w:cs="Arial"/>
          <w:color w:val="0D0D0D" w:themeColor="text1" w:themeTint="F2"/>
          <w:szCs w:val="24"/>
          <w:lang w:val="es-ES" w:eastAsia="es-ES"/>
        </w:rPr>
        <w:t>) La forma del pago y los requisitos exigidos para su abono.</w:t>
      </w:r>
    </w:p>
    <w:p w14:paraId="5C2A5743" w14:textId="77777777" w:rsidR="009113DE" w:rsidRPr="005E5C2F" w:rsidRDefault="009113DE" w:rsidP="000B00A8">
      <w:pPr>
        <w:ind w:firstLine="567"/>
        <w:rPr>
          <w:color w:val="0D0D0D" w:themeColor="text1" w:themeTint="F2"/>
        </w:rPr>
      </w:pPr>
    </w:p>
    <w:p w14:paraId="73B44B5E" w14:textId="58C4F99A" w:rsidR="00BE59B5" w:rsidRPr="005E5C2F" w:rsidRDefault="009D6CF3"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e</w:t>
      </w:r>
      <w:r w:rsidR="00BE59B5" w:rsidRPr="005E5C2F">
        <w:rPr>
          <w:rFonts w:ascii="Arial" w:eastAsia="Times New Roman" w:hAnsi="Arial" w:cs="Arial"/>
          <w:color w:val="0D0D0D" w:themeColor="text1" w:themeTint="F2"/>
          <w:szCs w:val="24"/>
          <w:lang w:val="es-ES" w:eastAsia="es-ES"/>
        </w:rPr>
        <w:t>) El plazo y el régimen de justificación</w:t>
      </w:r>
      <w:r w:rsidR="0079256E" w:rsidRPr="005E5C2F">
        <w:rPr>
          <w:rFonts w:ascii="Arial" w:eastAsia="Times New Roman" w:hAnsi="Arial" w:cs="Arial"/>
          <w:color w:val="0D0D0D" w:themeColor="text1" w:themeTint="F2"/>
          <w:szCs w:val="24"/>
          <w:lang w:val="es-ES" w:eastAsia="es-ES"/>
        </w:rPr>
        <w:t>.</w:t>
      </w:r>
    </w:p>
    <w:p w14:paraId="604B7E2B" w14:textId="77777777" w:rsidR="009113DE" w:rsidRPr="005E5C2F" w:rsidRDefault="009113DE" w:rsidP="000B00A8">
      <w:pPr>
        <w:ind w:firstLine="567"/>
        <w:rPr>
          <w:color w:val="0D0D0D" w:themeColor="text1" w:themeTint="F2"/>
        </w:rPr>
      </w:pPr>
    </w:p>
    <w:p w14:paraId="1223098F" w14:textId="3CAA3C24" w:rsidR="00547A28" w:rsidRPr="005E5C2F" w:rsidRDefault="00547A28"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El plazo máximo para emitir y notificar la citada resolución será de </w:t>
      </w:r>
      <w:r w:rsidR="00117BE6" w:rsidRPr="005E5C2F">
        <w:rPr>
          <w:rFonts w:ascii="Arial" w:hAnsi="Arial" w:cs="Arial"/>
          <w:color w:val="0D0D0D" w:themeColor="text1" w:themeTint="F2"/>
        </w:rPr>
        <w:t>seis</w:t>
      </w:r>
      <w:r w:rsidR="008D067E"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meses desde el día siguiente al de la </w:t>
      </w:r>
      <w:r w:rsidR="00B117FE" w:rsidRPr="00F278DC">
        <w:rPr>
          <w:rFonts w:ascii="Arial" w:hAnsi="Arial" w:cs="Arial"/>
          <w:color w:val="000000" w:themeColor="text1"/>
        </w:rPr>
        <w:t>publicación de este real decreto en el Boletín Oficial del Estado</w:t>
      </w:r>
      <w:r w:rsidRPr="005E5C2F">
        <w:rPr>
          <w:rFonts w:ascii="Arial" w:hAnsi="Arial" w:cs="Arial"/>
          <w:color w:val="0D0D0D" w:themeColor="text1" w:themeTint="F2"/>
        </w:rPr>
        <w:t xml:space="preserve">. El vencimiento del plazo máximo sin haberse notificado la resolución legitima a las </w:t>
      </w:r>
      <w:r w:rsidR="00B117FE">
        <w:rPr>
          <w:rFonts w:ascii="Arial" w:hAnsi="Arial" w:cs="Arial"/>
          <w:color w:val="0D0D0D" w:themeColor="text1" w:themeTint="F2"/>
        </w:rPr>
        <w:t>personas</w:t>
      </w:r>
      <w:r w:rsidR="00466FD8"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interesadas a entender desestimada por silencio administrativo </w:t>
      </w:r>
      <w:r w:rsidR="008D067E" w:rsidRPr="005E5C2F">
        <w:rPr>
          <w:rFonts w:ascii="Arial" w:hAnsi="Arial" w:cs="Arial"/>
          <w:color w:val="0D0D0D" w:themeColor="text1" w:themeTint="F2"/>
        </w:rPr>
        <w:t>la</w:t>
      </w:r>
      <w:r w:rsidRPr="005E5C2F">
        <w:rPr>
          <w:rFonts w:ascii="Arial" w:hAnsi="Arial" w:cs="Arial"/>
          <w:color w:val="0D0D0D" w:themeColor="text1" w:themeTint="F2"/>
        </w:rPr>
        <w:t xml:space="preserve"> concesión de la subvención.</w:t>
      </w:r>
    </w:p>
    <w:p w14:paraId="27581000"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59A0233D" w14:textId="06EB7FE2" w:rsidR="00BC73F4" w:rsidRPr="005E5C2F" w:rsidRDefault="00243806"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lastRenderedPageBreak/>
        <w:t>5</w:t>
      </w:r>
      <w:r w:rsidR="00BE59B5" w:rsidRPr="005E5C2F">
        <w:rPr>
          <w:rFonts w:ascii="Arial" w:eastAsia="Times New Roman" w:hAnsi="Arial" w:cs="Arial"/>
          <w:color w:val="0D0D0D" w:themeColor="text1" w:themeTint="F2"/>
          <w:szCs w:val="24"/>
          <w:lang w:val="es-ES" w:eastAsia="es-ES"/>
        </w:rPr>
        <w:t>. La concesión de las subvenciones será objeto de publicación en la Base de Datos Nacional de Subvenciones, en los términos dispuestos por el artículo 20 de la Ley 38/2003, de 17 de noviembre, y en el Real Decreto 130/2019, de 8 de marzo, por el que se regula la Base de Datos Nacional de Subvenciones y la publicidad de las subvenciones y demás ayudas públicas.</w:t>
      </w:r>
    </w:p>
    <w:p w14:paraId="296DCF0E" w14:textId="77777777" w:rsidR="009113DE" w:rsidRPr="005E5C2F" w:rsidRDefault="009113DE" w:rsidP="000B00A8">
      <w:pPr>
        <w:ind w:firstLine="567"/>
        <w:rPr>
          <w:color w:val="0D0D0D" w:themeColor="text1" w:themeTint="F2"/>
        </w:rPr>
      </w:pPr>
    </w:p>
    <w:p w14:paraId="448A0FAD" w14:textId="5E53190C" w:rsidR="00BC73F4" w:rsidRPr="005E5C2F" w:rsidRDefault="00497C22"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6</w:t>
      </w:r>
      <w:r w:rsidR="00BC73F4" w:rsidRPr="005E5C2F">
        <w:rPr>
          <w:rFonts w:ascii="Arial" w:hAnsi="Arial" w:cs="Arial"/>
          <w:color w:val="0D0D0D" w:themeColor="text1" w:themeTint="F2"/>
        </w:rPr>
        <w:t xml:space="preserve">. La </w:t>
      </w:r>
      <w:r w:rsidR="004B572E" w:rsidRPr="005E5C2F">
        <w:rPr>
          <w:rFonts w:ascii="Arial" w:hAnsi="Arial" w:cs="Arial"/>
          <w:color w:val="0D0D0D" w:themeColor="text1" w:themeTint="F2"/>
        </w:rPr>
        <w:t xml:space="preserve">resolución </w:t>
      </w:r>
      <w:r w:rsidR="00BC73F4" w:rsidRPr="005E5C2F">
        <w:rPr>
          <w:rFonts w:ascii="Arial" w:hAnsi="Arial" w:cs="Arial"/>
          <w:color w:val="0D0D0D" w:themeColor="text1" w:themeTint="F2"/>
        </w:rPr>
        <w:t>de concesión pondrá fin a la vía administrativa y contra la misma podrá interponerse recurso potestativo de reposición, conforme a lo dispuesto en los artículos 123 y 124 de la Ley 39/2015, de 1 de octubre</w:t>
      </w:r>
      <w:r w:rsidRPr="005E5C2F">
        <w:rPr>
          <w:rFonts w:ascii="Arial" w:hAnsi="Arial" w:cs="Arial"/>
          <w:color w:val="0D0D0D" w:themeColor="text1" w:themeTint="F2"/>
        </w:rPr>
        <w:t>,</w:t>
      </w:r>
      <w:r w:rsidR="004B572E" w:rsidRPr="005E5C2F">
        <w:rPr>
          <w:rFonts w:ascii="Arial" w:hAnsi="Arial" w:cs="Arial"/>
          <w:color w:val="0D0D0D" w:themeColor="text1" w:themeTint="F2"/>
        </w:rPr>
        <w:t xml:space="preserve"> o bien recurso contencioso-administrativo de acuerdo con lo dispuesto en la Ley 29/1998, de 13 de julio, reguladora de la Jurisdicción Contencioso-administrativa.</w:t>
      </w:r>
    </w:p>
    <w:p w14:paraId="0256D414" w14:textId="43E3C7BB" w:rsidR="00541EB1" w:rsidRPr="005E5C2F" w:rsidRDefault="00541EB1" w:rsidP="00541EB1">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7. Respecto de las subvenciones a </w:t>
      </w:r>
      <w:r w:rsidRPr="005E5C2F">
        <w:rPr>
          <w:rFonts w:ascii="Arial" w:eastAsia="Arial Unicode MS" w:hAnsi="Arial" w:cs="Arial"/>
          <w:color w:val="0D0D0D" w:themeColor="text1" w:themeTint="F2"/>
          <w:lang w:eastAsia="en-US"/>
        </w:rPr>
        <w:t xml:space="preserve">Institut d´Estudis Catalans, </w:t>
      </w:r>
      <w:r w:rsidRPr="005E5C2F">
        <w:rPr>
          <w:rFonts w:ascii="Arial" w:hAnsi="Arial" w:cs="Arial"/>
          <w:color w:val="0D0D0D" w:themeColor="text1" w:themeTint="F2"/>
        </w:rPr>
        <w:t>Real Academia de la Lengua Vasca, «Euskaltzaindia»</w:t>
      </w:r>
      <w:r w:rsidRPr="005E5C2F">
        <w:rPr>
          <w:rFonts w:ascii="Arial" w:eastAsia="Arial Unicode MS" w:hAnsi="Arial" w:cs="Arial"/>
          <w:color w:val="0D0D0D" w:themeColor="text1" w:themeTint="F2"/>
          <w:lang w:eastAsia="en-US"/>
        </w:rPr>
        <w:t>, Sociedad de Estudios Vascos-Eusko Ikaskuntza, Real Academia Galega, Sociedad de Ciencias Aranzadi, Jakiunde (Academia de las Ciencias, de las Artes y de las Letras del País Vasco), Institut d´Estudis Aranesi - Acadèmia Aranesa dera Lengua Occitana, Academia de la Llingua Asturiana, e Iura Vasconiae (Fundación para el Estudio del Derecho Histórico y Autonómico de Vasconia), e</w:t>
      </w:r>
      <w:r w:rsidRPr="005E5C2F">
        <w:rPr>
          <w:rFonts w:ascii="Arial" w:hAnsi="Arial" w:cs="Arial"/>
          <w:color w:val="0D0D0D" w:themeColor="text1" w:themeTint="F2"/>
        </w:rPr>
        <w:t>l órgano instructor será el Gabinete Técnico de la Subsecretaría de Ciencia, Innovación y Universidades, y el órgano resolutor será la persona titular de la Subsecretaría de Ciencia, Innovación y Universidades, en virtud de lo dispuesto en el artículo 63.1.j) de la Ley 40/2015, de 1 de octubre, de Régimen Jurídico del Sector Público.</w:t>
      </w:r>
    </w:p>
    <w:p w14:paraId="0B28EF11" w14:textId="77777777" w:rsidR="00541EB1" w:rsidRPr="005E5C2F" w:rsidRDefault="00541EB1" w:rsidP="00541EB1">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3C6ADF1D" w14:textId="4EDB54DB" w:rsidR="00673179" w:rsidRPr="005E5C2F" w:rsidRDefault="00541EB1" w:rsidP="00673179">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Respecto de la subvención a la </w:t>
      </w:r>
      <w:r w:rsidR="00BA3FFB" w:rsidRPr="005E5C2F">
        <w:rPr>
          <w:rFonts w:ascii="Arial" w:hAnsi="Arial" w:cs="Arial"/>
          <w:color w:val="0D0D0D" w:themeColor="text1" w:themeTint="F2"/>
        </w:rPr>
        <w:t>Acadèmia Valenciana de la Llengua</w:t>
      </w:r>
      <w:r w:rsidRPr="005E5C2F">
        <w:rPr>
          <w:rFonts w:ascii="Arial" w:hAnsi="Arial" w:cs="Arial"/>
          <w:color w:val="0D0D0D" w:themeColor="text1" w:themeTint="F2"/>
        </w:rPr>
        <w:t xml:space="preserve">, </w:t>
      </w:r>
      <w:r w:rsidRPr="005E5C2F">
        <w:rPr>
          <w:rFonts w:ascii="Arial" w:eastAsia="Arial Unicode MS" w:hAnsi="Arial" w:cs="Arial"/>
          <w:color w:val="0D0D0D" w:themeColor="text1" w:themeTint="F2"/>
          <w:lang w:eastAsia="en-US"/>
        </w:rPr>
        <w:t>e</w:t>
      </w:r>
      <w:r w:rsidRPr="005E5C2F">
        <w:rPr>
          <w:rFonts w:ascii="Arial" w:hAnsi="Arial" w:cs="Arial"/>
          <w:color w:val="0D0D0D" w:themeColor="text1" w:themeTint="F2"/>
        </w:rPr>
        <w:t xml:space="preserve">l órgano instructor será el Gabinete Técnico de la Secretaría </w:t>
      </w:r>
      <w:r w:rsidR="00673179" w:rsidRPr="005E5C2F">
        <w:rPr>
          <w:rFonts w:ascii="Arial" w:hAnsi="Arial" w:cs="Arial"/>
          <w:color w:val="0D0D0D" w:themeColor="text1" w:themeTint="F2"/>
        </w:rPr>
        <w:t>General de Investigación</w:t>
      </w:r>
      <w:r w:rsidRPr="005E5C2F">
        <w:rPr>
          <w:rFonts w:ascii="Arial" w:hAnsi="Arial" w:cs="Arial"/>
          <w:color w:val="0D0D0D" w:themeColor="text1" w:themeTint="F2"/>
        </w:rPr>
        <w:t>, y el órgano resolutor será la persona titular de la S</w:t>
      </w:r>
      <w:r w:rsidR="00673179" w:rsidRPr="005E5C2F">
        <w:rPr>
          <w:rFonts w:ascii="Arial" w:hAnsi="Arial" w:cs="Arial"/>
          <w:color w:val="0D0D0D" w:themeColor="text1" w:themeTint="F2"/>
        </w:rPr>
        <w:t>ecretaría de Estado</w:t>
      </w:r>
      <w:r w:rsidRPr="005E5C2F">
        <w:rPr>
          <w:rFonts w:ascii="Arial" w:hAnsi="Arial" w:cs="Arial"/>
          <w:color w:val="0D0D0D" w:themeColor="text1" w:themeTint="F2"/>
        </w:rPr>
        <w:t xml:space="preserve"> de Ciencia, Innovación y Universidades, en virtud de lo dispuesto en el artículo 6</w:t>
      </w:r>
      <w:r w:rsidR="00673179" w:rsidRPr="005E5C2F">
        <w:rPr>
          <w:rFonts w:ascii="Arial" w:hAnsi="Arial" w:cs="Arial"/>
          <w:color w:val="0D0D0D" w:themeColor="text1" w:themeTint="F2"/>
        </w:rPr>
        <w:t>2</w:t>
      </w:r>
      <w:r w:rsidRPr="005E5C2F">
        <w:rPr>
          <w:rFonts w:ascii="Arial" w:hAnsi="Arial" w:cs="Arial"/>
          <w:color w:val="0D0D0D" w:themeColor="text1" w:themeTint="F2"/>
        </w:rPr>
        <w:t>.</w:t>
      </w:r>
      <w:r w:rsidR="00673179" w:rsidRPr="005E5C2F">
        <w:rPr>
          <w:rFonts w:ascii="Arial" w:hAnsi="Arial" w:cs="Arial"/>
          <w:color w:val="0D0D0D" w:themeColor="text1" w:themeTint="F2"/>
        </w:rPr>
        <w:t>2</w:t>
      </w:r>
      <w:r w:rsidRPr="005E5C2F">
        <w:rPr>
          <w:rFonts w:ascii="Arial" w:hAnsi="Arial" w:cs="Arial"/>
          <w:color w:val="0D0D0D" w:themeColor="text1" w:themeTint="F2"/>
        </w:rPr>
        <w:t>.</w:t>
      </w:r>
      <w:r w:rsidR="00673179" w:rsidRPr="005E5C2F">
        <w:rPr>
          <w:rFonts w:ascii="Arial" w:hAnsi="Arial" w:cs="Arial"/>
          <w:color w:val="0D0D0D" w:themeColor="text1" w:themeTint="F2"/>
        </w:rPr>
        <w:t>h</w:t>
      </w:r>
      <w:r w:rsidRPr="005E5C2F">
        <w:rPr>
          <w:rFonts w:ascii="Arial" w:hAnsi="Arial" w:cs="Arial"/>
          <w:color w:val="0D0D0D" w:themeColor="text1" w:themeTint="F2"/>
        </w:rPr>
        <w:t>) de la Ley 40/2015, de 1 de octubre.</w:t>
      </w:r>
    </w:p>
    <w:p w14:paraId="7555BEB1" w14:textId="77777777" w:rsidR="00243806" w:rsidRPr="005E5C2F" w:rsidRDefault="00243806"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p>
    <w:p w14:paraId="071D36E7" w14:textId="77777777" w:rsidR="005C7535"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 xml:space="preserve">Artículo 5. </w:t>
      </w:r>
      <w:r w:rsidR="00DE70EB" w:rsidRPr="005E5C2F">
        <w:rPr>
          <w:rFonts w:ascii="Arial" w:hAnsi="Arial" w:cs="Arial"/>
          <w:i/>
          <w:iCs/>
          <w:color w:val="0D0D0D" w:themeColor="text1" w:themeTint="F2"/>
        </w:rPr>
        <w:t>Gastos subvencionables</w:t>
      </w:r>
      <w:r w:rsidR="00514FC0" w:rsidRPr="005E5C2F">
        <w:rPr>
          <w:rFonts w:ascii="Arial" w:hAnsi="Arial" w:cs="Arial"/>
          <w:i/>
          <w:iCs/>
          <w:color w:val="0D0D0D" w:themeColor="text1" w:themeTint="F2"/>
        </w:rPr>
        <w:t>.</w:t>
      </w:r>
    </w:p>
    <w:p w14:paraId="74059181" w14:textId="77777777" w:rsidR="005C7535" w:rsidRPr="005E5C2F" w:rsidRDefault="005C7535" w:rsidP="004630C8">
      <w:pPr>
        <w:spacing w:line="264" w:lineRule="auto"/>
        <w:contextualSpacing/>
        <w:jc w:val="both"/>
        <w:rPr>
          <w:rFonts w:ascii="Arial" w:hAnsi="Arial" w:cs="Arial"/>
          <w:color w:val="0D0D0D" w:themeColor="text1" w:themeTint="F2"/>
        </w:rPr>
      </w:pPr>
    </w:p>
    <w:p w14:paraId="552ADCCE" w14:textId="25908734" w:rsidR="00C835DB" w:rsidRPr="005E5C2F" w:rsidRDefault="0018013E"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w:t>
      </w:r>
      <w:r w:rsidR="00C835DB" w:rsidRPr="005E5C2F">
        <w:rPr>
          <w:rFonts w:ascii="Arial" w:hAnsi="Arial" w:cs="Arial"/>
          <w:color w:val="0D0D0D" w:themeColor="text1" w:themeTint="F2"/>
        </w:rPr>
        <w:t>Se entenderán como gastos subvencionables todos aquellos que se destinen a alcanzar el objetivo de la</w:t>
      </w:r>
      <w:r w:rsidR="000F69A4" w:rsidRPr="005E5C2F">
        <w:rPr>
          <w:rFonts w:ascii="Arial" w:hAnsi="Arial" w:cs="Arial"/>
          <w:color w:val="0D0D0D" w:themeColor="text1" w:themeTint="F2"/>
        </w:rPr>
        <w:t>s</w:t>
      </w:r>
      <w:r w:rsidR="00C835DB" w:rsidRPr="005E5C2F">
        <w:rPr>
          <w:rFonts w:ascii="Arial" w:hAnsi="Arial" w:cs="Arial"/>
          <w:color w:val="0D0D0D" w:themeColor="text1" w:themeTint="F2"/>
        </w:rPr>
        <w:t xml:space="preserve"> subvenci</w:t>
      </w:r>
      <w:r w:rsidR="000F69A4" w:rsidRPr="005E5C2F">
        <w:rPr>
          <w:rFonts w:ascii="Arial" w:hAnsi="Arial" w:cs="Arial"/>
          <w:color w:val="0D0D0D" w:themeColor="text1" w:themeTint="F2"/>
        </w:rPr>
        <w:t>ones</w:t>
      </w:r>
      <w:r w:rsidR="00C835DB" w:rsidRPr="005E5C2F">
        <w:rPr>
          <w:rFonts w:ascii="Arial" w:hAnsi="Arial" w:cs="Arial"/>
          <w:color w:val="0D0D0D" w:themeColor="text1" w:themeTint="F2"/>
        </w:rPr>
        <w:t xml:space="preserve"> establecido en el artículo </w:t>
      </w:r>
      <w:r w:rsidR="004551F0" w:rsidRPr="005E5C2F">
        <w:rPr>
          <w:rFonts w:ascii="Arial" w:hAnsi="Arial" w:cs="Arial"/>
          <w:color w:val="0D0D0D" w:themeColor="text1" w:themeTint="F2"/>
        </w:rPr>
        <w:t>4</w:t>
      </w:r>
      <w:r w:rsidR="00905E12" w:rsidRPr="005E5C2F">
        <w:rPr>
          <w:rFonts w:ascii="Arial" w:hAnsi="Arial" w:cs="Arial"/>
          <w:color w:val="0D0D0D" w:themeColor="text1" w:themeTint="F2"/>
        </w:rPr>
        <w:t>.</w:t>
      </w:r>
    </w:p>
    <w:p w14:paraId="48604837" w14:textId="77777777" w:rsidR="008C7909" w:rsidRPr="005E5C2F" w:rsidRDefault="008C7909" w:rsidP="000B00A8">
      <w:pPr>
        <w:spacing w:line="264" w:lineRule="auto"/>
        <w:ind w:firstLine="567"/>
        <w:contextualSpacing/>
        <w:jc w:val="both"/>
        <w:rPr>
          <w:rFonts w:ascii="Arial" w:hAnsi="Arial" w:cs="Arial"/>
          <w:color w:val="0D0D0D" w:themeColor="text1" w:themeTint="F2"/>
        </w:rPr>
      </w:pPr>
    </w:p>
    <w:p w14:paraId="22D5F2D1" w14:textId="09E15245" w:rsidR="008045ED" w:rsidRPr="005E5C2F" w:rsidRDefault="008045ED" w:rsidP="000B00A8">
      <w:pPr>
        <w:spacing w:line="264" w:lineRule="auto"/>
        <w:ind w:firstLine="567"/>
        <w:contextualSpacing/>
        <w:jc w:val="both"/>
        <w:rPr>
          <w:rFonts w:ascii="Arial" w:hAnsi="Arial" w:cs="Arial"/>
          <w:color w:val="0D0D0D" w:themeColor="text1" w:themeTint="F2"/>
        </w:rPr>
      </w:pPr>
      <w:r w:rsidRPr="00BD5F1E">
        <w:rPr>
          <w:rFonts w:ascii="Arial" w:hAnsi="Arial" w:cs="Arial"/>
          <w:color w:val="0D0D0D" w:themeColor="text1" w:themeTint="F2"/>
        </w:rPr>
        <w:t xml:space="preserve">Será considerado como gasto subvencionable el derivado de la realización del informe de </w:t>
      </w:r>
      <w:r w:rsidR="00EA50CB" w:rsidRPr="00BD5F1E">
        <w:rPr>
          <w:rFonts w:ascii="Arial" w:hAnsi="Arial" w:cs="Arial"/>
          <w:color w:val="0D0D0D" w:themeColor="text1" w:themeTint="F2"/>
        </w:rPr>
        <w:t>una persona auditora</w:t>
      </w:r>
      <w:r w:rsidRPr="00BD5F1E">
        <w:rPr>
          <w:rFonts w:ascii="Arial" w:hAnsi="Arial" w:cs="Arial"/>
          <w:color w:val="0D0D0D" w:themeColor="text1" w:themeTint="F2"/>
        </w:rPr>
        <w:t xml:space="preserve"> de cuentas inscrit</w:t>
      </w:r>
      <w:r w:rsidR="00EA50CB" w:rsidRPr="00BD5F1E">
        <w:rPr>
          <w:rFonts w:ascii="Arial" w:hAnsi="Arial" w:cs="Arial"/>
          <w:color w:val="0D0D0D" w:themeColor="text1" w:themeTint="F2"/>
        </w:rPr>
        <w:t>a</w:t>
      </w:r>
      <w:r w:rsidRPr="00BD5F1E">
        <w:rPr>
          <w:rFonts w:ascii="Arial" w:hAnsi="Arial" w:cs="Arial"/>
          <w:color w:val="0D0D0D" w:themeColor="text1" w:themeTint="F2"/>
        </w:rPr>
        <w:t xml:space="preserve"> como ejerciente en el Registro Oficial de Auditores de Cuentas, dependiente del Instituto de Contabilidad y Auditoría de Cuentas, de acuerdo con el artículo 74 </w:t>
      </w:r>
      <w:r w:rsidR="00FA6AF2" w:rsidRPr="00BD5F1E">
        <w:rPr>
          <w:rFonts w:ascii="Arial" w:hAnsi="Arial" w:cs="Arial"/>
          <w:color w:val="0D0D0D" w:themeColor="text1" w:themeTint="F2"/>
        </w:rPr>
        <w:t xml:space="preserve">del Reglamento de la Ley </w:t>
      </w:r>
      <w:r w:rsidR="00980367" w:rsidRPr="00BD5F1E">
        <w:rPr>
          <w:rFonts w:ascii="Arial" w:hAnsi="Arial" w:cs="Arial"/>
          <w:color w:val="0D0D0D" w:themeColor="text1" w:themeTint="F2"/>
        </w:rPr>
        <w:t>38/2003, de 17 de noviembre</w:t>
      </w:r>
      <w:r w:rsidR="00FA6AF2" w:rsidRPr="00BD5F1E">
        <w:rPr>
          <w:rFonts w:ascii="Arial" w:hAnsi="Arial" w:cs="Arial"/>
          <w:color w:val="0D0D0D" w:themeColor="text1" w:themeTint="F2"/>
        </w:rPr>
        <w:t xml:space="preserve">, </w:t>
      </w:r>
      <w:r w:rsidR="00943092" w:rsidRPr="00BD5F1E">
        <w:rPr>
          <w:rFonts w:ascii="Arial" w:hAnsi="Arial" w:cs="Arial"/>
          <w:color w:val="0D0D0D" w:themeColor="text1" w:themeTint="F2"/>
        </w:rPr>
        <w:t>hasta un límite máximo de 2.000 euros</w:t>
      </w:r>
      <w:r w:rsidRPr="00BD5F1E">
        <w:rPr>
          <w:rFonts w:ascii="Arial" w:hAnsi="Arial" w:cs="Arial"/>
          <w:color w:val="0D0D0D" w:themeColor="text1" w:themeTint="F2"/>
        </w:rPr>
        <w:t>.</w:t>
      </w:r>
    </w:p>
    <w:p w14:paraId="48F69332" w14:textId="1ED50672" w:rsidR="000F69A4" w:rsidRPr="005E5C2F" w:rsidRDefault="000F69A4" w:rsidP="000B00A8">
      <w:pPr>
        <w:spacing w:line="264" w:lineRule="auto"/>
        <w:ind w:firstLine="567"/>
        <w:contextualSpacing/>
        <w:jc w:val="both"/>
        <w:rPr>
          <w:rFonts w:ascii="Arial" w:hAnsi="Arial" w:cs="Arial"/>
          <w:color w:val="0D0D0D" w:themeColor="text1" w:themeTint="F2"/>
        </w:rPr>
      </w:pPr>
    </w:p>
    <w:p w14:paraId="03507D7A" w14:textId="40337643" w:rsidR="004551F0" w:rsidRPr="005E5C2F" w:rsidRDefault="009113DE" w:rsidP="000B00A8">
      <w:pPr>
        <w:pStyle w:val="xmsolistparagraph"/>
        <w:spacing w:line="264" w:lineRule="auto"/>
        <w:ind w:left="0" w:firstLine="567"/>
        <w:contextualSpacing/>
        <w:jc w:val="both"/>
        <w:rPr>
          <w:rFonts w:ascii="Arial" w:hAnsi="Arial" w:cs="Arial"/>
          <w:color w:val="0D0D0D" w:themeColor="text1" w:themeTint="F2"/>
          <w:sz w:val="24"/>
          <w:szCs w:val="24"/>
        </w:rPr>
      </w:pPr>
      <w:r w:rsidRPr="005E5C2F">
        <w:rPr>
          <w:rFonts w:ascii="Arial" w:eastAsia="Times New Roman" w:hAnsi="Arial" w:cs="Arial"/>
          <w:color w:val="0D0D0D" w:themeColor="text1" w:themeTint="F2"/>
          <w:sz w:val="24"/>
          <w:szCs w:val="24"/>
        </w:rPr>
        <w:t>2</w:t>
      </w:r>
      <w:r w:rsidR="004551F0" w:rsidRPr="005E5C2F">
        <w:rPr>
          <w:rFonts w:ascii="Arial" w:eastAsia="Times New Roman" w:hAnsi="Arial" w:cs="Arial"/>
          <w:color w:val="0D0D0D" w:themeColor="text1" w:themeTint="F2"/>
          <w:sz w:val="24"/>
          <w:szCs w:val="24"/>
        </w:rPr>
        <w:t xml:space="preserve">. </w:t>
      </w:r>
      <w:r w:rsidR="003E4E71" w:rsidRPr="005E5C2F">
        <w:rPr>
          <w:rFonts w:ascii="Arial" w:eastAsia="Times New Roman" w:hAnsi="Arial" w:cs="Arial"/>
          <w:color w:val="0D0D0D" w:themeColor="text1" w:themeTint="F2"/>
          <w:sz w:val="24"/>
          <w:szCs w:val="24"/>
        </w:rPr>
        <w:t xml:space="preserve">En </w:t>
      </w:r>
      <w:r w:rsidR="003E4E71" w:rsidRPr="005E5C2F">
        <w:rPr>
          <w:rFonts w:ascii="Arial" w:eastAsia="Arial Unicode MS" w:hAnsi="Arial" w:cs="Arial"/>
          <w:color w:val="0D0D0D" w:themeColor="text1" w:themeTint="F2"/>
          <w:sz w:val="24"/>
          <w:szCs w:val="24"/>
          <w:lang w:eastAsia="en-US"/>
        </w:rPr>
        <w:t>los gastos de funcionamiento de las entidades se entenderán</w:t>
      </w:r>
      <w:r w:rsidR="004551F0" w:rsidRPr="005E5C2F">
        <w:rPr>
          <w:rFonts w:ascii="Arial" w:eastAsia="Arial Unicode MS" w:hAnsi="Arial" w:cs="Arial"/>
          <w:color w:val="0D0D0D" w:themeColor="text1" w:themeTint="F2"/>
          <w:sz w:val="24"/>
          <w:szCs w:val="24"/>
          <w:lang w:eastAsia="en-US"/>
        </w:rPr>
        <w:t xml:space="preserve"> incluidos los necesarios para reforzar su organización técnica y de gestión, de modo que permita, entre otras tareas, alcanzar el cumplimiento de los diversos fines de interés público y </w:t>
      </w:r>
      <w:r w:rsidR="00943092" w:rsidRPr="005E5C2F">
        <w:rPr>
          <w:rFonts w:ascii="Arial" w:eastAsia="Arial Unicode MS" w:hAnsi="Arial" w:cs="Arial"/>
          <w:color w:val="0D0D0D" w:themeColor="text1" w:themeTint="F2"/>
          <w:sz w:val="24"/>
          <w:szCs w:val="24"/>
          <w:lang w:eastAsia="en-US"/>
        </w:rPr>
        <w:t xml:space="preserve">social </w:t>
      </w:r>
      <w:r w:rsidR="004551F0" w:rsidRPr="005E5C2F">
        <w:rPr>
          <w:rFonts w:ascii="Arial" w:eastAsia="Arial Unicode MS" w:hAnsi="Arial" w:cs="Arial"/>
          <w:color w:val="0D0D0D" w:themeColor="text1" w:themeTint="F2"/>
          <w:sz w:val="24"/>
          <w:szCs w:val="24"/>
          <w:lang w:eastAsia="en-US"/>
        </w:rPr>
        <w:t>que les son inherentes.</w:t>
      </w:r>
    </w:p>
    <w:p w14:paraId="7D0D53B0" w14:textId="77777777" w:rsidR="004551F0" w:rsidRPr="005E5C2F" w:rsidRDefault="004551F0" w:rsidP="000B00A8">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p>
    <w:p w14:paraId="6E64AC9C" w14:textId="3193EB73" w:rsidR="0018013E" w:rsidRPr="005E5C2F" w:rsidRDefault="0079256E" w:rsidP="000B00A8">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r w:rsidRPr="005E5C2F">
        <w:rPr>
          <w:rFonts w:ascii="Arial" w:eastAsia="Times New Roman" w:hAnsi="Arial" w:cs="Arial"/>
          <w:color w:val="0D0D0D" w:themeColor="text1" w:themeTint="F2"/>
          <w:sz w:val="24"/>
          <w:szCs w:val="24"/>
        </w:rPr>
        <w:t>L</w:t>
      </w:r>
      <w:r w:rsidR="0018013E" w:rsidRPr="005E5C2F">
        <w:rPr>
          <w:rFonts w:ascii="Arial" w:eastAsia="Times New Roman" w:hAnsi="Arial" w:cs="Arial"/>
          <w:color w:val="0D0D0D" w:themeColor="text1" w:themeTint="F2"/>
          <w:sz w:val="24"/>
          <w:szCs w:val="24"/>
        </w:rPr>
        <w:t>os gastos subvencionables comprenderán gastos corrientes de</w:t>
      </w:r>
      <w:r w:rsidRPr="005E5C2F">
        <w:rPr>
          <w:rFonts w:ascii="Arial" w:eastAsia="Times New Roman" w:hAnsi="Arial" w:cs="Arial"/>
          <w:color w:val="0D0D0D" w:themeColor="text1" w:themeTint="F2"/>
          <w:sz w:val="24"/>
          <w:szCs w:val="24"/>
        </w:rPr>
        <w:t xml:space="preserve"> las entidades beneficiarias</w:t>
      </w:r>
      <w:r w:rsidR="0018013E" w:rsidRPr="005E5C2F">
        <w:rPr>
          <w:rFonts w:ascii="Arial" w:eastAsia="Times New Roman" w:hAnsi="Arial" w:cs="Arial"/>
          <w:color w:val="0D0D0D" w:themeColor="text1" w:themeTint="F2"/>
          <w:sz w:val="24"/>
          <w:szCs w:val="24"/>
        </w:rPr>
        <w:t xml:space="preserve">, incluidos gastos de personal y gastos corrientes en bienes y servicios, que no originen un aumento de capital o del patrimonio público, que reúnan algunas de las características siguientes: ser bienes fungibles, tener una duración previsiblemente inferior al ejercicio presupuestario, no ser </w:t>
      </w:r>
      <w:r w:rsidR="0018013E" w:rsidRPr="005E5C2F">
        <w:rPr>
          <w:rFonts w:ascii="Arial" w:eastAsia="Times New Roman" w:hAnsi="Arial" w:cs="Arial"/>
          <w:color w:val="0D0D0D" w:themeColor="text1" w:themeTint="F2"/>
          <w:sz w:val="24"/>
          <w:szCs w:val="24"/>
        </w:rPr>
        <w:lastRenderedPageBreak/>
        <w:t xml:space="preserve">susceptibles de inclusión en inventario, o ser, previsiblemente, gastos reiterativos. Además, se considerarán elegibles los gastos en bienes de carácter inmaterial que puedan tener carácter reiterativo, </w:t>
      </w:r>
      <w:bookmarkStart w:id="11" w:name="_Hlk199260480"/>
      <w:r w:rsidR="0018013E" w:rsidRPr="005E5C2F">
        <w:rPr>
          <w:rFonts w:ascii="Arial" w:eastAsia="Times New Roman" w:hAnsi="Arial" w:cs="Arial"/>
          <w:color w:val="0D0D0D" w:themeColor="text1" w:themeTint="F2"/>
          <w:sz w:val="24"/>
          <w:szCs w:val="24"/>
        </w:rPr>
        <w:t>no sean susceptibles de amortización y no estén directamente relacionados con la realización de las inversiones</w:t>
      </w:r>
      <w:bookmarkEnd w:id="11"/>
      <w:r w:rsidR="0018013E" w:rsidRPr="005E5C2F">
        <w:rPr>
          <w:rFonts w:ascii="Arial" w:eastAsia="Times New Roman" w:hAnsi="Arial" w:cs="Arial"/>
          <w:color w:val="0D0D0D" w:themeColor="text1" w:themeTint="F2"/>
          <w:sz w:val="24"/>
          <w:szCs w:val="24"/>
        </w:rPr>
        <w:t>.</w:t>
      </w:r>
    </w:p>
    <w:p w14:paraId="0BA69BAD" w14:textId="77777777" w:rsidR="00EA50CB" w:rsidRPr="005E5C2F" w:rsidRDefault="00EA50CB" w:rsidP="009E4741">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p>
    <w:p w14:paraId="228A0A98" w14:textId="34B91C21" w:rsidR="00EA50CB" w:rsidRPr="005E5C2F" w:rsidRDefault="00EA50CB" w:rsidP="0071747C">
      <w:pPr>
        <w:pStyle w:val="xmsolistparagraph"/>
        <w:numPr>
          <w:ilvl w:val="0"/>
          <w:numId w:val="35"/>
        </w:numPr>
        <w:tabs>
          <w:tab w:val="left" w:pos="851"/>
        </w:tabs>
        <w:spacing w:line="264" w:lineRule="auto"/>
        <w:ind w:left="0" w:firstLine="567"/>
        <w:contextualSpacing/>
        <w:jc w:val="both"/>
        <w:rPr>
          <w:rFonts w:ascii="Arial" w:eastAsia="Times New Roman" w:hAnsi="Arial" w:cs="Arial"/>
          <w:color w:val="0D0D0D" w:themeColor="text1" w:themeTint="F2"/>
          <w:sz w:val="24"/>
          <w:szCs w:val="24"/>
        </w:rPr>
      </w:pPr>
      <w:r w:rsidRPr="005E5C2F">
        <w:rPr>
          <w:rFonts w:ascii="Arial" w:eastAsia="Times New Roman" w:hAnsi="Arial" w:cs="Arial"/>
          <w:color w:val="0D0D0D" w:themeColor="text1" w:themeTint="F2"/>
          <w:sz w:val="24"/>
          <w:szCs w:val="24"/>
        </w:rPr>
        <w:t>La resolución de concesión concretará las condiciones de la concesión que deberán tenerse en cuenta, tanto respecto de la ejecución de las subvenciones como de su justificación posterior.</w:t>
      </w:r>
    </w:p>
    <w:p w14:paraId="3AB88790" w14:textId="77777777" w:rsidR="00043077" w:rsidRPr="005E5C2F" w:rsidRDefault="00043077" w:rsidP="004630C8">
      <w:pPr>
        <w:pStyle w:val="xmsolistparagraph"/>
        <w:spacing w:line="264" w:lineRule="auto"/>
        <w:ind w:left="0"/>
        <w:contextualSpacing/>
        <w:jc w:val="both"/>
        <w:rPr>
          <w:rFonts w:ascii="Arial" w:eastAsia="Times New Roman" w:hAnsi="Arial" w:cs="Arial"/>
          <w:color w:val="0D0D0D" w:themeColor="text1" w:themeTint="F2"/>
          <w:sz w:val="24"/>
          <w:szCs w:val="24"/>
        </w:rPr>
      </w:pPr>
    </w:p>
    <w:p w14:paraId="6C278D84" w14:textId="77777777" w:rsidR="005C7535" w:rsidRPr="005E5C2F" w:rsidRDefault="00BE59B5" w:rsidP="004630C8">
      <w:pPr>
        <w:spacing w:line="264" w:lineRule="auto"/>
        <w:contextualSpacing/>
        <w:jc w:val="both"/>
        <w:rPr>
          <w:rFonts w:ascii="Arial" w:hAnsi="Arial" w:cs="Arial"/>
          <w:i/>
          <w:iCs/>
          <w:color w:val="0D0D0D" w:themeColor="text1" w:themeTint="F2"/>
        </w:rPr>
      </w:pPr>
      <w:r w:rsidRPr="005E5C2F">
        <w:rPr>
          <w:rFonts w:ascii="Arial" w:hAnsi="Arial" w:cs="Arial"/>
          <w:color w:val="0D0D0D" w:themeColor="text1" w:themeTint="F2"/>
        </w:rPr>
        <w:t xml:space="preserve">Artículo 6. </w:t>
      </w:r>
      <w:r w:rsidRPr="005E5C2F">
        <w:rPr>
          <w:rFonts w:ascii="Arial" w:hAnsi="Arial" w:cs="Arial"/>
          <w:i/>
          <w:iCs/>
          <w:color w:val="0D0D0D" w:themeColor="text1" w:themeTint="F2"/>
        </w:rPr>
        <w:t xml:space="preserve">Obligaciones de las </w:t>
      </w:r>
      <w:r w:rsidR="00C3554A" w:rsidRPr="005E5C2F">
        <w:rPr>
          <w:rFonts w:ascii="Arial" w:hAnsi="Arial" w:cs="Arial"/>
          <w:i/>
          <w:iCs/>
          <w:color w:val="0D0D0D" w:themeColor="text1" w:themeTint="F2"/>
        </w:rPr>
        <w:t xml:space="preserve">entidades </w:t>
      </w:r>
      <w:r w:rsidRPr="005E5C2F">
        <w:rPr>
          <w:rFonts w:ascii="Arial" w:hAnsi="Arial" w:cs="Arial"/>
          <w:i/>
          <w:iCs/>
          <w:color w:val="0D0D0D" w:themeColor="text1" w:themeTint="F2"/>
        </w:rPr>
        <w:t>beneficiarias.</w:t>
      </w:r>
    </w:p>
    <w:p w14:paraId="35AE1E20" w14:textId="77777777" w:rsidR="00CD71E6" w:rsidRPr="005E5C2F" w:rsidRDefault="00CD71E6" w:rsidP="004630C8">
      <w:pPr>
        <w:spacing w:line="264" w:lineRule="auto"/>
        <w:contextualSpacing/>
        <w:jc w:val="both"/>
        <w:rPr>
          <w:rFonts w:ascii="Arial" w:hAnsi="Arial" w:cs="Arial"/>
          <w:color w:val="0D0D0D" w:themeColor="text1" w:themeTint="F2"/>
        </w:rPr>
      </w:pPr>
    </w:p>
    <w:p w14:paraId="2E5E39A9"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Con carácter general, las entidades beneficiarias deberán cumplir las obligaciones </w:t>
      </w:r>
      <w:bookmarkStart w:id="12" w:name="_Hlk131591213"/>
      <w:r w:rsidRPr="005E5C2F">
        <w:rPr>
          <w:rFonts w:ascii="Arial" w:hAnsi="Arial" w:cs="Arial"/>
          <w:color w:val="0D0D0D" w:themeColor="text1" w:themeTint="F2"/>
        </w:rPr>
        <w:t>que se recogen en el artículo 14 de la Ley 38/2003, de 17 de noviembre.</w:t>
      </w:r>
      <w:bookmarkEnd w:id="12"/>
    </w:p>
    <w:p w14:paraId="1E0BB381"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6D5E24A6"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 Asimismo, deberán dar cumplimiento a las obligaciones previstas en este real decreto y, en particular, a las siguientes:</w:t>
      </w:r>
    </w:p>
    <w:p w14:paraId="4E17A538"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0E4AA08"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Realizar las actuaciones que fundamenta</w:t>
      </w:r>
      <w:r w:rsidR="00B862C0" w:rsidRPr="005E5C2F">
        <w:rPr>
          <w:rFonts w:ascii="Arial" w:hAnsi="Arial" w:cs="Arial"/>
          <w:color w:val="0D0D0D" w:themeColor="text1" w:themeTint="F2"/>
        </w:rPr>
        <w:t>n la concesión de la subvención</w:t>
      </w:r>
      <w:r w:rsidR="00A3539B" w:rsidRPr="005E5C2F">
        <w:rPr>
          <w:rFonts w:ascii="Arial" w:hAnsi="Arial" w:cs="Arial"/>
          <w:color w:val="0D0D0D" w:themeColor="text1" w:themeTint="F2"/>
        </w:rPr>
        <w:t>.</w:t>
      </w:r>
    </w:p>
    <w:p w14:paraId="543ED748"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519A885D"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Acreditar ante el órgano competente la realización de la actividad objeto de subvención mediante la presentación de una cuenta justificativa antes de la fecha prevista en el artículo 1</w:t>
      </w:r>
      <w:r w:rsidR="005164F0" w:rsidRPr="005E5C2F">
        <w:rPr>
          <w:rFonts w:ascii="Arial" w:hAnsi="Arial" w:cs="Arial"/>
          <w:color w:val="0D0D0D" w:themeColor="text1" w:themeTint="F2"/>
        </w:rPr>
        <w:t>1</w:t>
      </w:r>
      <w:r w:rsidR="0017561A" w:rsidRPr="005E5C2F">
        <w:rPr>
          <w:rFonts w:ascii="Arial" w:hAnsi="Arial" w:cs="Arial"/>
          <w:color w:val="0D0D0D" w:themeColor="text1" w:themeTint="F2"/>
        </w:rPr>
        <w:t>.2</w:t>
      </w:r>
      <w:r w:rsidR="006C1089" w:rsidRPr="005E5C2F">
        <w:rPr>
          <w:rFonts w:ascii="Arial" w:hAnsi="Arial" w:cs="Arial"/>
          <w:color w:val="0D0D0D" w:themeColor="text1" w:themeTint="F2"/>
        </w:rPr>
        <w:t>.</w:t>
      </w:r>
    </w:p>
    <w:p w14:paraId="0D6464F5"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D81C22F" w14:textId="306E2A95" w:rsidR="00BE59B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c)</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Someterse a las actuaciones de comprobación y supervisión que efectúe el órgano competente y las de control financiero que corresponden a la Intervención General de la Administración del Estado y a las previstas en la legislación del Tribunal de Cuentas</w:t>
      </w:r>
      <w:r w:rsidR="00C35841" w:rsidRPr="005E5C2F">
        <w:rPr>
          <w:rFonts w:ascii="Arial" w:hAnsi="Arial" w:cs="Arial"/>
          <w:color w:val="0D0D0D" w:themeColor="text1" w:themeTint="F2"/>
        </w:rPr>
        <w:t>,</w:t>
      </w:r>
      <w:r w:rsidRPr="005E5C2F">
        <w:rPr>
          <w:rFonts w:ascii="Arial" w:hAnsi="Arial" w:cs="Arial"/>
          <w:color w:val="0D0D0D" w:themeColor="text1" w:themeTint="F2"/>
        </w:rPr>
        <w:t xml:space="preserve"> a</w:t>
      </w:r>
      <w:r w:rsidR="00C35841" w:rsidRPr="005E5C2F">
        <w:rPr>
          <w:rFonts w:ascii="Arial" w:hAnsi="Arial" w:cs="Arial"/>
          <w:color w:val="0D0D0D" w:themeColor="text1" w:themeTint="F2"/>
        </w:rPr>
        <w:t xml:space="preserve"> </w:t>
      </w:r>
      <w:r w:rsidRPr="005E5C2F">
        <w:rPr>
          <w:rFonts w:ascii="Arial" w:hAnsi="Arial" w:cs="Arial"/>
          <w:color w:val="0D0D0D" w:themeColor="text1" w:themeTint="F2"/>
        </w:rPr>
        <w:t>l</w:t>
      </w:r>
      <w:r w:rsidR="00C35841" w:rsidRPr="005E5C2F">
        <w:rPr>
          <w:rFonts w:ascii="Arial" w:hAnsi="Arial" w:cs="Arial"/>
          <w:color w:val="0D0D0D" w:themeColor="text1" w:themeTint="F2"/>
        </w:rPr>
        <w:t>os</w:t>
      </w:r>
      <w:r w:rsidRPr="005E5C2F">
        <w:rPr>
          <w:rFonts w:ascii="Arial" w:hAnsi="Arial" w:cs="Arial"/>
          <w:color w:val="0D0D0D" w:themeColor="text1" w:themeTint="F2"/>
        </w:rPr>
        <w:t xml:space="preserve"> que facilitarán cuanta información les sea requerida.</w:t>
      </w:r>
    </w:p>
    <w:p w14:paraId="694BDC17" w14:textId="77777777" w:rsidR="00290967" w:rsidRPr="005E5C2F" w:rsidRDefault="00290967" w:rsidP="000B00A8">
      <w:pPr>
        <w:spacing w:line="264" w:lineRule="auto"/>
        <w:ind w:firstLine="567"/>
        <w:contextualSpacing/>
        <w:jc w:val="both"/>
        <w:rPr>
          <w:rFonts w:ascii="Arial" w:hAnsi="Arial" w:cs="Arial"/>
          <w:color w:val="0D0D0D" w:themeColor="text1" w:themeTint="F2"/>
        </w:rPr>
      </w:pPr>
    </w:p>
    <w:p w14:paraId="76037431" w14:textId="18991636"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d)</w:t>
      </w:r>
      <w:r w:rsidR="003D2113"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Comunicar al órgano concedente la obtención de otras subvenciones, ayudas, ingresos o recursos para la misma finalidad, procedentes de cualquiera de las Administraciones o entes públicos o privados, así como facilitar toda la información requerida por el órgano gestor de las subvenciones.</w:t>
      </w:r>
    </w:p>
    <w:p w14:paraId="3A2E6F93" w14:textId="77777777" w:rsidR="009113DE" w:rsidRPr="005E5C2F" w:rsidRDefault="009113DE" w:rsidP="000B00A8">
      <w:pPr>
        <w:ind w:firstLine="567"/>
        <w:rPr>
          <w:color w:val="0D0D0D" w:themeColor="text1" w:themeTint="F2"/>
        </w:rPr>
      </w:pPr>
    </w:p>
    <w:p w14:paraId="7D8D6406" w14:textId="133309A9"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e)</w:t>
      </w:r>
      <w:r w:rsidR="003D2113"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Dar la adecuada publicidad del carácter público de la actividad subvencionada</w:t>
      </w:r>
      <w:r w:rsidR="00943092" w:rsidRPr="005E5C2F">
        <w:rPr>
          <w:rFonts w:ascii="Arial" w:eastAsia="Times New Roman" w:hAnsi="Arial" w:cs="Arial"/>
          <w:color w:val="0D0D0D" w:themeColor="text1" w:themeTint="F2"/>
          <w:szCs w:val="24"/>
          <w:lang w:val="es-ES" w:eastAsia="es-ES"/>
        </w:rPr>
        <w:t>, de conformidad con lo previsto en el artículo 12</w:t>
      </w:r>
      <w:r w:rsidR="007F4186" w:rsidRPr="005E5C2F">
        <w:rPr>
          <w:rFonts w:ascii="Arial" w:eastAsia="Times New Roman" w:hAnsi="Arial" w:cs="Arial"/>
          <w:color w:val="0D0D0D" w:themeColor="text1" w:themeTint="F2"/>
          <w:szCs w:val="24"/>
          <w:lang w:val="es-ES" w:eastAsia="es-ES"/>
        </w:rPr>
        <w:t>.</w:t>
      </w:r>
      <w:r w:rsidR="00117B07" w:rsidRPr="005E5C2F">
        <w:rPr>
          <w:rFonts w:ascii="Arial" w:eastAsia="Times New Roman" w:hAnsi="Arial" w:cs="Arial"/>
          <w:color w:val="0D0D0D" w:themeColor="text1" w:themeTint="F2"/>
          <w:szCs w:val="24"/>
          <w:lang w:val="es-ES" w:eastAsia="es-ES"/>
        </w:rPr>
        <w:t xml:space="preserve"> </w:t>
      </w:r>
    </w:p>
    <w:p w14:paraId="6A0BF1A7" w14:textId="77777777" w:rsidR="009113DE" w:rsidRPr="005E5C2F" w:rsidRDefault="009113DE" w:rsidP="000B00A8">
      <w:pPr>
        <w:ind w:firstLine="567"/>
        <w:rPr>
          <w:color w:val="0D0D0D" w:themeColor="text1" w:themeTint="F2"/>
        </w:rPr>
      </w:pPr>
    </w:p>
    <w:p w14:paraId="074462FF" w14:textId="03BD15E6" w:rsidR="007F4186" w:rsidRPr="005E5C2F" w:rsidRDefault="007F4186"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f)</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Conservar la documentación justificativa de la aplicación de los fondos concedidos </w:t>
      </w:r>
      <w:r w:rsidR="006F306E" w:rsidRPr="005E5C2F">
        <w:rPr>
          <w:rFonts w:ascii="Arial" w:hAnsi="Arial" w:cs="Arial"/>
          <w:color w:val="0D0D0D" w:themeColor="text1" w:themeTint="F2"/>
        </w:rPr>
        <w:t>en tanto no prescriba el derecho de la Administración a practicar el reintegro de los mismos.</w:t>
      </w:r>
    </w:p>
    <w:p w14:paraId="52311858" w14:textId="77777777" w:rsidR="00290967" w:rsidRPr="005E5C2F" w:rsidRDefault="00290967" w:rsidP="000B00A8">
      <w:pPr>
        <w:tabs>
          <w:tab w:val="left" w:pos="284"/>
        </w:tabs>
        <w:spacing w:line="264" w:lineRule="auto"/>
        <w:ind w:firstLine="567"/>
        <w:jc w:val="both"/>
        <w:rPr>
          <w:rFonts w:ascii="Arial" w:hAnsi="Arial" w:cs="Arial"/>
          <w:color w:val="0D0D0D" w:themeColor="text1" w:themeTint="F2"/>
        </w:rPr>
      </w:pPr>
    </w:p>
    <w:p w14:paraId="1DDE90C8" w14:textId="4137C823" w:rsidR="00673179" w:rsidRDefault="00673179" w:rsidP="00AB3CEB">
      <w:pPr>
        <w:pStyle w:val="Prrafodelista"/>
        <w:tabs>
          <w:tab w:val="left" w:pos="284"/>
          <w:tab w:val="left" w:pos="851"/>
        </w:tabs>
        <w:spacing w:line="264" w:lineRule="auto"/>
        <w:ind w:left="0" w:firstLine="567"/>
        <w:rPr>
          <w:rFonts w:cs="Arial"/>
          <w:color w:val="0D0D0D" w:themeColor="text1" w:themeTint="F2"/>
        </w:rPr>
      </w:pPr>
      <w:r w:rsidRPr="005E5C2F">
        <w:rPr>
          <w:color w:val="0D0D0D" w:themeColor="text1" w:themeTint="F2"/>
        </w:rPr>
        <w:t xml:space="preserve">3. El plazo de realización de las actuaciones subvencionadas será el </w:t>
      </w:r>
      <w:r w:rsidRPr="005E5C2F">
        <w:rPr>
          <w:rFonts w:cs="Arial"/>
          <w:color w:val="0D0D0D" w:themeColor="text1" w:themeTint="F2"/>
        </w:rPr>
        <w:t>siguiente</w:t>
      </w:r>
      <w:r w:rsidR="00AB3CEB">
        <w:rPr>
          <w:rFonts w:cs="Arial"/>
          <w:color w:val="0D0D0D" w:themeColor="text1" w:themeTint="F2"/>
        </w:rPr>
        <w:t xml:space="preserve"> </w:t>
      </w:r>
      <w:r w:rsidRPr="00AB3CEB">
        <w:rPr>
          <w:rFonts w:cs="Arial"/>
          <w:color w:val="0D0D0D" w:themeColor="text1" w:themeTint="F2"/>
        </w:rPr>
        <w:t>el comprendido entre el 1 de enero y el 31 de diciembre de 202</w:t>
      </w:r>
      <w:r w:rsidR="009A7D09" w:rsidRPr="00AB3CEB">
        <w:rPr>
          <w:rFonts w:cs="Arial"/>
          <w:color w:val="0D0D0D" w:themeColor="text1" w:themeTint="F2"/>
        </w:rPr>
        <w:t>6</w:t>
      </w:r>
      <w:r w:rsidRPr="00AB3CEB">
        <w:rPr>
          <w:rFonts w:cs="Arial"/>
          <w:color w:val="0D0D0D" w:themeColor="text1" w:themeTint="F2"/>
        </w:rPr>
        <w:t>.</w:t>
      </w:r>
    </w:p>
    <w:p w14:paraId="16F9F1BF" w14:textId="77777777" w:rsidR="00AB3CEB" w:rsidRPr="00AB3CEB" w:rsidRDefault="00AB3CEB" w:rsidP="00AB3CEB">
      <w:pPr>
        <w:pStyle w:val="Prrafodelista"/>
        <w:tabs>
          <w:tab w:val="left" w:pos="284"/>
          <w:tab w:val="left" w:pos="851"/>
        </w:tabs>
        <w:spacing w:line="264" w:lineRule="auto"/>
        <w:ind w:left="0" w:firstLine="567"/>
        <w:rPr>
          <w:color w:val="0D0D0D" w:themeColor="text1" w:themeTint="F2"/>
        </w:rPr>
      </w:pPr>
    </w:p>
    <w:p w14:paraId="0255F5F2" w14:textId="0FFCA982" w:rsidR="007701DF" w:rsidRPr="005E5C2F" w:rsidRDefault="00791605" w:rsidP="000B00A8">
      <w:pPr>
        <w:tabs>
          <w:tab w:val="left" w:pos="284"/>
        </w:tabs>
        <w:spacing w:line="264" w:lineRule="auto"/>
        <w:ind w:firstLine="567"/>
        <w:jc w:val="both"/>
        <w:rPr>
          <w:rFonts w:ascii="Arial" w:hAnsi="Arial" w:cs="Arial"/>
          <w:color w:val="0D0D0D" w:themeColor="text1" w:themeTint="F2"/>
        </w:rPr>
      </w:pPr>
      <w:r w:rsidRPr="005E5C2F">
        <w:rPr>
          <w:rFonts w:ascii="Arial" w:hAnsi="Arial" w:cs="Arial"/>
          <w:color w:val="0D0D0D" w:themeColor="text1" w:themeTint="F2"/>
        </w:rPr>
        <w:t>4</w:t>
      </w:r>
      <w:r w:rsidR="007701DF" w:rsidRPr="005E5C2F">
        <w:rPr>
          <w:rFonts w:ascii="Arial" w:hAnsi="Arial" w:cs="Arial"/>
          <w:color w:val="0D0D0D" w:themeColor="text1" w:themeTint="F2"/>
        </w:rPr>
        <w:t xml:space="preserve">. El tratamiento de los datos de carácter personal que hubieran de recogerse para la tramitación de las subvenciones se realizará en el estricto marco de lo establecido en la Ley </w:t>
      </w:r>
      <w:r w:rsidR="007701DF" w:rsidRPr="005E5C2F">
        <w:rPr>
          <w:rFonts w:ascii="Arial" w:hAnsi="Arial" w:cs="Arial"/>
          <w:color w:val="0D0D0D" w:themeColor="text1" w:themeTint="F2"/>
        </w:rPr>
        <w:lastRenderedPageBreak/>
        <w:t>Orgánica 3/2018, de 5 de diciembre, de Protección de Datos Personales y garantía de los derechos digitales.</w:t>
      </w:r>
    </w:p>
    <w:p w14:paraId="67C8351B" w14:textId="77777777" w:rsidR="00541EB1" w:rsidRPr="005E5C2F" w:rsidRDefault="00541EB1" w:rsidP="009E4741">
      <w:pPr>
        <w:spacing w:line="264" w:lineRule="auto"/>
        <w:contextualSpacing/>
        <w:rPr>
          <w:color w:val="0D0D0D" w:themeColor="text1" w:themeTint="F2"/>
        </w:rPr>
      </w:pPr>
    </w:p>
    <w:p w14:paraId="6E19AA1A" w14:textId="0A408202"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7. </w:t>
      </w:r>
      <w:r w:rsidRPr="005E5C2F">
        <w:rPr>
          <w:rFonts w:ascii="Arial" w:hAnsi="Arial" w:cs="Arial"/>
          <w:i/>
          <w:iCs/>
          <w:color w:val="0D0D0D" w:themeColor="text1" w:themeTint="F2"/>
        </w:rPr>
        <w:t>Subcontratación.</w:t>
      </w:r>
    </w:p>
    <w:p w14:paraId="0CA61F7F" w14:textId="77777777" w:rsidR="00B862C0" w:rsidRPr="005E5C2F" w:rsidRDefault="00B862C0" w:rsidP="004630C8">
      <w:pPr>
        <w:spacing w:line="264" w:lineRule="auto"/>
        <w:contextualSpacing/>
        <w:rPr>
          <w:rFonts w:ascii="Arial" w:hAnsi="Arial" w:cs="Arial"/>
          <w:color w:val="0D0D0D" w:themeColor="text1" w:themeTint="F2"/>
        </w:rPr>
      </w:pPr>
    </w:p>
    <w:p w14:paraId="6267911B" w14:textId="77777777" w:rsidR="00943092" w:rsidRPr="005E5C2F" w:rsidRDefault="00943092" w:rsidP="00943092">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Las entidades beneficiarias no podrán subcontratar las actividades subvencionadas. No obstante, se tendrá en cuenta que la contratación por la entidad beneficiaria de aquellos gastos en que tenga que incurrir para la realización por sí misma de la actividad subvencionada, es decir, la concertación con terceros de prestaciones necesarias para llevar a cabo las actividades objeto de la subvención, no constituye subcontratación de dichas actividades, de conformidad con lo establecido en el artículo 29.1 de la Ley 38/2003, de 17 de noviembre, quedan fuera del concepto de subcontratación.</w:t>
      </w:r>
    </w:p>
    <w:p w14:paraId="402A7676" w14:textId="3CC1A76E" w:rsidR="00B862C0" w:rsidRPr="005E5C2F" w:rsidRDefault="00B862C0" w:rsidP="004630C8">
      <w:pPr>
        <w:spacing w:line="264" w:lineRule="auto"/>
        <w:contextualSpacing/>
        <w:rPr>
          <w:rFonts w:ascii="Arial" w:hAnsi="Arial" w:cs="Arial"/>
          <w:color w:val="0D0D0D" w:themeColor="text1" w:themeTint="F2"/>
        </w:rPr>
      </w:pPr>
    </w:p>
    <w:p w14:paraId="1A46A6FF" w14:textId="77777777"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8. </w:t>
      </w:r>
      <w:r w:rsidRPr="005E5C2F">
        <w:rPr>
          <w:rFonts w:ascii="Arial" w:hAnsi="Arial" w:cs="Arial"/>
          <w:i/>
          <w:iCs/>
          <w:color w:val="0D0D0D" w:themeColor="text1" w:themeTint="F2"/>
        </w:rPr>
        <w:t>Compatibilidad con otras fuentes de financiación.</w:t>
      </w:r>
    </w:p>
    <w:p w14:paraId="7AA642C9" w14:textId="77777777" w:rsidR="00B862C0" w:rsidRPr="005E5C2F" w:rsidRDefault="00B862C0" w:rsidP="004630C8">
      <w:pPr>
        <w:spacing w:line="264" w:lineRule="auto"/>
        <w:contextualSpacing/>
        <w:rPr>
          <w:rFonts w:ascii="Arial" w:hAnsi="Arial" w:cs="Arial"/>
          <w:color w:val="0D0D0D" w:themeColor="text1" w:themeTint="F2"/>
        </w:rPr>
      </w:pPr>
    </w:p>
    <w:p w14:paraId="716AD005" w14:textId="09349DDF" w:rsidR="00133CD5" w:rsidRPr="005E5C2F" w:rsidRDefault="00133CD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w:t>
      </w:r>
      <w:r w:rsidR="00BE59B5" w:rsidRPr="005E5C2F">
        <w:rPr>
          <w:rFonts w:ascii="Arial" w:hAnsi="Arial" w:cs="Arial"/>
          <w:color w:val="0D0D0D" w:themeColor="text1" w:themeTint="F2"/>
        </w:rPr>
        <w:t xml:space="preserve">La subvención concedida a cada una de las beneficiarias será compatible con cualesquiera otras ayudas, ingresos o recursos de aquellas para la misma finalidad, procedentes de cualesquiera Administraciones o entes públicos o privados, siempre que la suma de </w:t>
      </w:r>
      <w:r w:rsidR="00EA50CB" w:rsidRPr="005E5C2F">
        <w:rPr>
          <w:rFonts w:ascii="Arial" w:hAnsi="Arial" w:cs="Arial"/>
          <w:color w:val="0D0D0D" w:themeColor="text1" w:themeTint="F2"/>
        </w:rPr>
        <w:t>dichas ayudas, ingresos o recursos</w:t>
      </w:r>
      <w:r w:rsidR="00BE59B5" w:rsidRPr="005E5C2F">
        <w:rPr>
          <w:rFonts w:ascii="Arial" w:hAnsi="Arial" w:cs="Arial"/>
          <w:color w:val="0D0D0D" w:themeColor="text1" w:themeTint="F2"/>
        </w:rPr>
        <w:t xml:space="preserve">, incluida la </w:t>
      </w:r>
      <w:r w:rsidR="00EA50CB" w:rsidRPr="005E5C2F">
        <w:rPr>
          <w:rFonts w:ascii="Arial" w:hAnsi="Arial" w:cs="Arial"/>
          <w:color w:val="0D0D0D" w:themeColor="text1" w:themeTint="F2"/>
        </w:rPr>
        <w:t xml:space="preserve">ayuda </w:t>
      </w:r>
      <w:r w:rsidR="00BE59B5" w:rsidRPr="005E5C2F">
        <w:rPr>
          <w:rFonts w:ascii="Arial" w:hAnsi="Arial" w:cs="Arial"/>
          <w:color w:val="0D0D0D" w:themeColor="text1" w:themeTint="F2"/>
        </w:rPr>
        <w:t>que se regula en este real decreto, no supere el coste total de la actividad subvencionada.</w:t>
      </w:r>
    </w:p>
    <w:p w14:paraId="7D41656F"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54FC1C76" w14:textId="7B359E57" w:rsidR="00133CD5" w:rsidRPr="005E5C2F" w:rsidRDefault="00133CD5"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 Las entidades beneficiarias de estas subvenciones deberán comunicar la obtención de los recursos a los que se hace referencia en el apartado anterior. Esta comunicación deberá efectuarse tan pronto como se conozca y, en todo caso, con anterioridad a la justificación de la aplicación dada a los fondos percibidos según establece el artículo 14.</w:t>
      </w:r>
      <w:r w:rsidR="00EA50CB" w:rsidRPr="005E5C2F">
        <w:rPr>
          <w:rFonts w:ascii="Arial" w:hAnsi="Arial" w:cs="Arial"/>
          <w:color w:val="0D0D0D" w:themeColor="text1" w:themeTint="F2"/>
        </w:rPr>
        <w:t>1.</w:t>
      </w:r>
      <w:r w:rsidRPr="005E5C2F">
        <w:rPr>
          <w:rFonts w:ascii="Arial" w:hAnsi="Arial" w:cs="Arial"/>
          <w:color w:val="0D0D0D" w:themeColor="text1" w:themeTint="F2"/>
        </w:rPr>
        <w:t>d) de la Ley 38/2003, de 17 de noviembre.</w:t>
      </w:r>
    </w:p>
    <w:p w14:paraId="5514A37D"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3840BAB9" w14:textId="375EEEE3" w:rsidR="00F76E14" w:rsidRPr="005E5C2F" w:rsidRDefault="00133CD5"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 Cuando las actividades hayan sido financiadas, además de con esta subvención, con otras subvenciones o recursos, deberá acreditarse en la justificación el importe, procedencia y aplicación de tales fondos a las actividades subvencionadas según el artículo 30.4 de la Ley 38/2003, de 17 de noviembre.</w:t>
      </w:r>
    </w:p>
    <w:p w14:paraId="6568AB0B" w14:textId="77777777" w:rsidR="009113DE" w:rsidRPr="005E5C2F" w:rsidRDefault="009113DE" w:rsidP="004630C8">
      <w:pPr>
        <w:pStyle w:val="parrafo"/>
        <w:spacing w:before="0" w:beforeAutospacing="0" w:after="0" w:afterAutospacing="0" w:line="264" w:lineRule="auto"/>
        <w:contextualSpacing/>
        <w:jc w:val="both"/>
        <w:rPr>
          <w:rFonts w:ascii="Arial" w:hAnsi="Arial" w:cs="Arial"/>
          <w:color w:val="0D0D0D" w:themeColor="text1" w:themeTint="F2"/>
        </w:rPr>
      </w:pPr>
    </w:p>
    <w:p w14:paraId="2E653EB2" w14:textId="77777777"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9. </w:t>
      </w:r>
      <w:r w:rsidRPr="005E5C2F">
        <w:rPr>
          <w:rFonts w:ascii="Arial" w:hAnsi="Arial" w:cs="Arial"/>
          <w:i/>
          <w:iCs/>
          <w:color w:val="0D0D0D" w:themeColor="text1" w:themeTint="F2"/>
        </w:rPr>
        <w:t>Cuantía y financiación.</w:t>
      </w:r>
      <w:r w:rsidR="00B862C0" w:rsidRPr="005E5C2F">
        <w:rPr>
          <w:rFonts w:ascii="Arial" w:hAnsi="Arial" w:cs="Arial"/>
          <w:i/>
          <w:iCs/>
          <w:color w:val="0D0D0D" w:themeColor="text1" w:themeTint="F2"/>
        </w:rPr>
        <w:t xml:space="preserve"> </w:t>
      </w:r>
    </w:p>
    <w:p w14:paraId="5C79491D" w14:textId="77777777" w:rsidR="00B862C0" w:rsidRPr="005E5C2F" w:rsidRDefault="00B862C0" w:rsidP="004630C8">
      <w:pPr>
        <w:spacing w:line="264" w:lineRule="auto"/>
        <w:contextualSpacing/>
        <w:rPr>
          <w:rFonts w:ascii="Arial" w:hAnsi="Arial" w:cs="Arial"/>
          <w:color w:val="0D0D0D" w:themeColor="text1" w:themeTint="F2"/>
        </w:rPr>
      </w:pPr>
    </w:p>
    <w:p w14:paraId="02111A65" w14:textId="43635956" w:rsidR="00B862C0" w:rsidRPr="00C601E7" w:rsidRDefault="00BE59B5" w:rsidP="00C601E7">
      <w:pPr>
        <w:pStyle w:val="Prrafodelista"/>
        <w:tabs>
          <w:tab w:val="left" w:pos="284"/>
          <w:tab w:val="left" w:pos="851"/>
        </w:tabs>
        <w:spacing w:before="0" w:after="0" w:line="264" w:lineRule="auto"/>
        <w:ind w:left="0" w:firstLine="567"/>
        <w:rPr>
          <w:rFonts w:cs="Arial"/>
          <w:color w:val="0D0D0D" w:themeColor="text1" w:themeTint="F2"/>
          <w:szCs w:val="24"/>
        </w:rPr>
      </w:pPr>
      <w:r w:rsidRPr="00C601E7">
        <w:rPr>
          <w:rFonts w:cs="Arial"/>
          <w:color w:val="0D0D0D" w:themeColor="text1" w:themeTint="F2"/>
          <w:szCs w:val="24"/>
        </w:rPr>
        <w:t xml:space="preserve">Los importes de las subvenciones ascenderán a las siguientes cuantías, que se financiarán con cargo a las aplicaciones presupuestarias </w:t>
      </w:r>
      <w:r w:rsidR="0079256E" w:rsidRPr="00C601E7">
        <w:rPr>
          <w:rFonts w:cs="Arial"/>
          <w:color w:val="0D0D0D" w:themeColor="text1" w:themeTint="F2"/>
          <w:szCs w:val="24"/>
        </w:rPr>
        <w:t xml:space="preserve">al efecto </w:t>
      </w:r>
      <w:r w:rsidR="00EA50CB" w:rsidRPr="00C601E7">
        <w:rPr>
          <w:rFonts w:cs="Arial"/>
          <w:color w:val="0D0D0D" w:themeColor="text1" w:themeTint="F2"/>
          <w:szCs w:val="24"/>
        </w:rPr>
        <w:t xml:space="preserve">establecidas </w:t>
      </w:r>
      <w:r w:rsidR="0079256E" w:rsidRPr="00C601E7">
        <w:rPr>
          <w:rFonts w:cs="Arial"/>
          <w:color w:val="0D0D0D" w:themeColor="text1" w:themeTint="F2"/>
          <w:szCs w:val="24"/>
        </w:rPr>
        <w:t>en el presupuesto de gastos del Ministerio de Ciencia, Innovación y Universidades</w:t>
      </w:r>
      <w:r w:rsidRPr="00C601E7">
        <w:rPr>
          <w:rFonts w:cs="Arial"/>
          <w:color w:val="0D0D0D" w:themeColor="text1" w:themeTint="F2"/>
          <w:szCs w:val="24"/>
        </w:rPr>
        <w:t xml:space="preserve">: </w:t>
      </w:r>
    </w:p>
    <w:p w14:paraId="382D7471" w14:textId="77777777" w:rsidR="009113DE" w:rsidRPr="00C601E7" w:rsidRDefault="009113DE" w:rsidP="00C601E7">
      <w:pPr>
        <w:pStyle w:val="Prrafodelista"/>
        <w:tabs>
          <w:tab w:val="left" w:pos="284"/>
          <w:tab w:val="left" w:pos="851"/>
        </w:tabs>
        <w:spacing w:before="0" w:after="0" w:line="264" w:lineRule="auto"/>
        <w:ind w:left="0" w:firstLine="567"/>
        <w:rPr>
          <w:rFonts w:cs="Arial"/>
          <w:color w:val="0D0D0D" w:themeColor="text1" w:themeTint="F2"/>
          <w:szCs w:val="24"/>
        </w:rPr>
      </w:pPr>
    </w:p>
    <w:p w14:paraId="05568B3E" w14:textId="48A37AD1"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a</w:t>
      </w:r>
      <w:r w:rsidR="00F400C1" w:rsidRPr="00C601E7">
        <w:rPr>
          <w:rFonts w:ascii="Arial" w:eastAsia="Arial Unicode MS" w:hAnsi="Arial" w:cs="Arial"/>
          <w:color w:val="0D0D0D" w:themeColor="text1" w:themeTint="F2"/>
          <w:lang w:eastAsia="en-US"/>
        </w:rPr>
        <w:t xml:space="preserve">) Al Institut d´Estudis Catalans: </w:t>
      </w:r>
      <w:r w:rsidR="00A45E78" w:rsidRPr="00C601E7">
        <w:rPr>
          <w:rFonts w:ascii="Arial" w:eastAsia="Arial Unicode MS" w:hAnsi="Arial" w:cs="Arial"/>
          <w:color w:val="0D0D0D" w:themeColor="text1" w:themeTint="F2"/>
          <w:lang w:eastAsia="en-US"/>
        </w:rPr>
        <w:t>333.170,00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64286B64" w14:textId="4AAAFB5B"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b</w:t>
      </w:r>
      <w:r w:rsidR="00F400C1" w:rsidRPr="00C601E7">
        <w:rPr>
          <w:rFonts w:ascii="Arial" w:eastAsia="Arial Unicode MS" w:hAnsi="Arial" w:cs="Arial"/>
          <w:color w:val="0D0D0D" w:themeColor="text1" w:themeTint="F2"/>
          <w:lang w:eastAsia="en-US"/>
        </w:rPr>
        <w:t xml:space="preserve">) A la </w:t>
      </w:r>
      <w:r w:rsidR="005B4099" w:rsidRPr="00C601E7">
        <w:rPr>
          <w:rFonts w:ascii="Arial" w:hAnsi="Arial" w:cs="Arial"/>
          <w:color w:val="0D0D0D" w:themeColor="text1" w:themeTint="F2"/>
        </w:rPr>
        <w:t>Real Academia de la Lengua Vasca, «Euskaltzaindia»</w:t>
      </w:r>
      <w:r w:rsidR="00F400C1" w:rsidRPr="00C601E7">
        <w:rPr>
          <w:rFonts w:ascii="Arial" w:eastAsia="Arial Unicode MS" w:hAnsi="Arial" w:cs="Arial"/>
          <w:color w:val="0D0D0D" w:themeColor="text1" w:themeTint="F2"/>
          <w:lang w:eastAsia="en-US"/>
        </w:rPr>
        <w:t xml:space="preserve">: </w:t>
      </w:r>
      <w:r w:rsidR="00A45E78" w:rsidRPr="00C601E7">
        <w:rPr>
          <w:rFonts w:ascii="Arial" w:eastAsia="Arial Unicode MS" w:hAnsi="Arial" w:cs="Arial"/>
          <w:color w:val="0D0D0D" w:themeColor="text1" w:themeTint="F2"/>
          <w:lang w:eastAsia="en-US"/>
        </w:rPr>
        <w:t>333.000,00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6C920D19" w14:textId="00ADC049"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c</w:t>
      </w:r>
      <w:r w:rsidR="00F400C1" w:rsidRPr="00C601E7">
        <w:rPr>
          <w:rFonts w:ascii="Arial" w:eastAsia="Arial Unicode MS" w:hAnsi="Arial" w:cs="Arial"/>
          <w:color w:val="0D0D0D" w:themeColor="text1" w:themeTint="F2"/>
          <w:lang w:eastAsia="en-US"/>
        </w:rPr>
        <w:t xml:space="preserve">) A la Sociedad de Estudios Vascos-Eusko Ikaskuntza: </w:t>
      </w:r>
      <w:r w:rsidR="00A45E78" w:rsidRPr="00C601E7">
        <w:rPr>
          <w:rFonts w:ascii="Arial" w:eastAsia="Arial Unicode MS" w:hAnsi="Arial" w:cs="Arial"/>
          <w:color w:val="0D0D0D" w:themeColor="text1" w:themeTint="F2"/>
          <w:lang w:eastAsia="en-US"/>
        </w:rPr>
        <w:t>235.400,00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54E93918" w14:textId="03F90162"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d</w:t>
      </w:r>
      <w:r w:rsidR="00F400C1" w:rsidRPr="00C601E7">
        <w:rPr>
          <w:rFonts w:ascii="Arial" w:eastAsia="Arial Unicode MS" w:hAnsi="Arial" w:cs="Arial"/>
          <w:color w:val="0D0D0D" w:themeColor="text1" w:themeTint="F2"/>
          <w:lang w:eastAsia="en-US"/>
        </w:rPr>
        <w:t xml:space="preserve">) A la Real Academia Galega: </w:t>
      </w:r>
      <w:r w:rsidR="00A45E78" w:rsidRPr="00C601E7">
        <w:rPr>
          <w:rFonts w:ascii="Arial" w:eastAsia="Arial Unicode MS" w:hAnsi="Arial" w:cs="Arial"/>
          <w:color w:val="0D0D0D" w:themeColor="text1" w:themeTint="F2"/>
          <w:lang w:eastAsia="en-US"/>
        </w:rPr>
        <w:t>333.170,00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44179527" w14:textId="35D5CBAB"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e)</w:t>
      </w:r>
      <w:r w:rsidR="00F400C1" w:rsidRPr="00C601E7">
        <w:rPr>
          <w:rFonts w:ascii="Arial" w:eastAsia="Arial Unicode MS" w:hAnsi="Arial" w:cs="Arial"/>
          <w:color w:val="0D0D0D" w:themeColor="text1" w:themeTint="F2"/>
          <w:lang w:eastAsia="en-US"/>
        </w:rPr>
        <w:t xml:space="preserve"> A la Sociedad de Ciencias Aranzadi: </w:t>
      </w:r>
      <w:r w:rsidR="00A45E78" w:rsidRPr="00C601E7">
        <w:rPr>
          <w:rFonts w:ascii="Arial" w:eastAsia="Arial Unicode MS" w:hAnsi="Arial" w:cs="Arial"/>
          <w:color w:val="0D0D0D" w:themeColor="text1" w:themeTint="F2"/>
          <w:lang w:eastAsia="en-US"/>
        </w:rPr>
        <w:t>133.750,00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57C1D900" w14:textId="3BE6292E"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f</w:t>
      </w:r>
      <w:r w:rsidR="00F400C1" w:rsidRPr="00C601E7">
        <w:rPr>
          <w:rFonts w:ascii="Arial" w:eastAsia="Arial Unicode MS" w:hAnsi="Arial" w:cs="Arial"/>
          <w:color w:val="0D0D0D" w:themeColor="text1" w:themeTint="F2"/>
          <w:lang w:eastAsia="en-US"/>
        </w:rPr>
        <w:t xml:space="preserve">) A Jakiunde (Academia de las Ciencias, de las Artes y de las Letras): </w:t>
      </w:r>
      <w:r w:rsidR="00A45E78" w:rsidRPr="00C601E7">
        <w:rPr>
          <w:rFonts w:ascii="Arial" w:eastAsia="Arial Unicode MS" w:hAnsi="Arial" w:cs="Arial"/>
          <w:color w:val="0D0D0D" w:themeColor="text1" w:themeTint="F2"/>
          <w:lang w:eastAsia="en-US"/>
        </w:rPr>
        <w:t>96.840,00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79D6B43D" w14:textId="6C7CD2DF" w:rsidR="00E2266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lastRenderedPageBreak/>
        <w:t>g</w:t>
      </w:r>
      <w:r w:rsidR="00E22661" w:rsidRPr="00C601E7">
        <w:rPr>
          <w:rFonts w:ascii="Arial" w:eastAsia="Arial Unicode MS" w:hAnsi="Arial" w:cs="Arial"/>
          <w:color w:val="0D0D0D" w:themeColor="text1" w:themeTint="F2"/>
          <w:lang w:eastAsia="en-US"/>
        </w:rPr>
        <w:t>) Al Institut d´Estudis Aranesi</w:t>
      </w:r>
      <w:r w:rsidR="00F8214D" w:rsidRPr="00C601E7">
        <w:rPr>
          <w:rFonts w:ascii="Arial" w:eastAsia="Arial Unicode MS" w:hAnsi="Arial" w:cs="Arial"/>
          <w:color w:val="0D0D0D" w:themeColor="text1" w:themeTint="F2"/>
          <w:lang w:eastAsia="en-US"/>
        </w:rPr>
        <w:t xml:space="preserve"> -</w:t>
      </w:r>
      <w:r w:rsidR="00E22661" w:rsidRPr="00C601E7">
        <w:rPr>
          <w:rFonts w:ascii="Arial" w:eastAsia="Arial Unicode MS" w:hAnsi="Arial" w:cs="Arial"/>
          <w:color w:val="0D0D0D" w:themeColor="text1" w:themeTint="F2"/>
          <w:lang w:eastAsia="en-US"/>
        </w:rPr>
        <w:t xml:space="preserve"> Acadèmia Aranesa dera Lengua Occitana: </w:t>
      </w:r>
      <w:r w:rsidR="00A45E78" w:rsidRPr="00C601E7">
        <w:rPr>
          <w:rFonts w:ascii="Arial" w:eastAsia="Arial Unicode MS" w:hAnsi="Arial" w:cs="Arial"/>
          <w:color w:val="0D0D0D" w:themeColor="text1" w:themeTint="F2"/>
          <w:lang w:eastAsia="en-US"/>
        </w:rPr>
        <w:t>30.000,00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58EFF8E4" w14:textId="611B5985" w:rsidR="00E2266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h</w:t>
      </w:r>
      <w:r w:rsidR="00E22661" w:rsidRPr="00C601E7">
        <w:rPr>
          <w:rFonts w:ascii="Arial" w:eastAsia="Arial Unicode MS" w:hAnsi="Arial" w:cs="Arial"/>
          <w:color w:val="0D0D0D" w:themeColor="text1" w:themeTint="F2"/>
          <w:lang w:eastAsia="en-US"/>
        </w:rPr>
        <w:t xml:space="preserve">) A la Academia de la Llingua Asturiana: </w:t>
      </w:r>
      <w:r w:rsidR="00A45E78" w:rsidRPr="00C601E7">
        <w:rPr>
          <w:rFonts w:ascii="Arial" w:eastAsia="Arial Unicode MS" w:hAnsi="Arial" w:cs="Arial"/>
          <w:color w:val="0D0D0D" w:themeColor="text1" w:themeTint="F2"/>
          <w:lang w:eastAsia="en-US"/>
        </w:rPr>
        <w:t>50.000,00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7EB32280" w14:textId="2C93D9C7" w:rsidR="00E22661" w:rsidRPr="00C601E7" w:rsidRDefault="00290967"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r w:rsidRPr="00C601E7">
        <w:rPr>
          <w:rFonts w:ascii="Arial" w:eastAsia="Arial Unicode MS" w:hAnsi="Arial" w:cs="Arial"/>
          <w:color w:val="0D0D0D" w:themeColor="text1" w:themeTint="F2"/>
          <w:lang w:eastAsia="en-US"/>
        </w:rPr>
        <w:t>i</w:t>
      </w:r>
      <w:r w:rsidR="00E22661" w:rsidRPr="00C601E7">
        <w:rPr>
          <w:rFonts w:ascii="Arial" w:eastAsia="Arial Unicode MS" w:hAnsi="Arial" w:cs="Arial"/>
          <w:color w:val="0D0D0D" w:themeColor="text1" w:themeTint="F2"/>
          <w:lang w:eastAsia="en-US"/>
        </w:rPr>
        <w:t xml:space="preserve">) A Iura Vasconiae (Fundación para el Estudio del Derecho Histórico y Autonómico de Vasconia): </w:t>
      </w:r>
      <w:r w:rsidR="00A45E78" w:rsidRPr="00C601E7">
        <w:rPr>
          <w:rFonts w:ascii="Arial" w:eastAsia="Arial Unicode MS" w:hAnsi="Arial" w:cs="Arial"/>
          <w:color w:val="0D0D0D" w:themeColor="text1" w:themeTint="F2"/>
          <w:lang w:eastAsia="en-US"/>
        </w:rPr>
        <w:t>50.000,00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6EE9677E" w14:textId="104DD7E9" w:rsidR="00C601E7" w:rsidRPr="00C601E7" w:rsidRDefault="00C601E7"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r w:rsidRPr="00C601E7">
        <w:rPr>
          <w:rFonts w:ascii="Arial" w:hAnsi="Arial" w:cs="Arial"/>
          <w:color w:val="0D0D0D" w:themeColor="text1" w:themeTint="F2"/>
        </w:rPr>
        <w:t xml:space="preserve">j) </w:t>
      </w:r>
      <w:r w:rsidRPr="00C601E7">
        <w:rPr>
          <w:rFonts w:ascii="Arial" w:eastAsia="Arial Unicode MS" w:hAnsi="Arial" w:cs="Arial"/>
          <w:color w:val="0D0D0D" w:themeColor="text1" w:themeTint="F2"/>
          <w:lang w:eastAsia="en-US"/>
        </w:rPr>
        <w:t xml:space="preserve">A la </w:t>
      </w:r>
      <w:r w:rsidRPr="00C601E7">
        <w:rPr>
          <w:rFonts w:ascii="Arial" w:hAnsi="Arial" w:cs="Arial"/>
          <w:color w:val="0D0D0D" w:themeColor="text1" w:themeTint="F2"/>
        </w:rPr>
        <w:t>Acadèmia Valenciana de la Llengua: 358.820 euros.</w:t>
      </w:r>
    </w:p>
    <w:p w14:paraId="0F8ABAB1" w14:textId="77777777" w:rsidR="00673179" w:rsidRPr="005E5C2F" w:rsidRDefault="00673179" w:rsidP="009E4741">
      <w:pPr>
        <w:autoSpaceDE w:val="0"/>
        <w:autoSpaceDN w:val="0"/>
        <w:adjustRightInd w:val="0"/>
        <w:spacing w:line="264" w:lineRule="auto"/>
        <w:ind w:firstLine="567"/>
        <w:contextualSpacing/>
        <w:jc w:val="both"/>
        <w:rPr>
          <w:rFonts w:ascii="Arial" w:hAnsi="Arial"/>
          <w:color w:val="0D0D0D" w:themeColor="text1" w:themeTint="F2"/>
        </w:rPr>
      </w:pPr>
    </w:p>
    <w:p w14:paraId="47179B9C" w14:textId="44A8670C" w:rsidR="00B862C0" w:rsidRPr="005E5C2F" w:rsidRDefault="0094040E" w:rsidP="004630C8">
      <w:pPr>
        <w:spacing w:line="264" w:lineRule="auto"/>
        <w:contextualSpacing/>
        <w:rPr>
          <w:rFonts w:ascii="Arial" w:hAnsi="Arial" w:cs="Arial"/>
          <w:i/>
          <w:iCs/>
          <w:color w:val="0D0D0D" w:themeColor="text1" w:themeTint="F2"/>
        </w:rPr>
      </w:pPr>
      <w:r w:rsidRPr="005E5C2F">
        <w:rPr>
          <w:rFonts w:ascii="Arial" w:hAnsi="Arial" w:cs="Arial"/>
          <w:color w:val="0D0D0D" w:themeColor="text1" w:themeTint="F2"/>
        </w:rPr>
        <w:t xml:space="preserve">Artículo 10. </w:t>
      </w:r>
      <w:r w:rsidRPr="005E5C2F">
        <w:rPr>
          <w:rFonts w:ascii="Arial" w:hAnsi="Arial" w:cs="Arial"/>
          <w:i/>
          <w:iCs/>
          <w:color w:val="0D0D0D" w:themeColor="text1" w:themeTint="F2"/>
        </w:rPr>
        <w:t>Pago de la</w:t>
      </w:r>
      <w:r w:rsidR="00943092" w:rsidRPr="005E5C2F">
        <w:rPr>
          <w:rFonts w:ascii="Arial" w:hAnsi="Arial" w:cs="Arial"/>
          <w:i/>
          <w:iCs/>
          <w:color w:val="0D0D0D" w:themeColor="text1" w:themeTint="F2"/>
        </w:rPr>
        <w:t>s</w:t>
      </w:r>
      <w:r w:rsidRPr="005E5C2F">
        <w:rPr>
          <w:rFonts w:ascii="Arial" w:hAnsi="Arial" w:cs="Arial"/>
          <w:i/>
          <w:iCs/>
          <w:color w:val="0D0D0D" w:themeColor="text1" w:themeTint="F2"/>
        </w:rPr>
        <w:t xml:space="preserve"> subvenci</w:t>
      </w:r>
      <w:r w:rsidR="00943092" w:rsidRPr="005E5C2F">
        <w:rPr>
          <w:rFonts w:ascii="Arial" w:hAnsi="Arial" w:cs="Arial"/>
          <w:i/>
          <w:iCs/>
          <w:color w:val="0D0D0D" w:themeColor="text1" w:themeTint="F2"/>
        </w:rPr>
        <w:t>ones</w:t>
      </w:r>
      <w:r w:rsidRPr="005E5C2F">
        <w:rPr>
          <w:rFonts w:ascii="Arial" w:hAnsi="Arial" w:cs="Arial"/>
          <w:i/>
          <w:iCs/>
          <w:color w:val="0D0D0D" w:themeColor="text1" w:themeTint="F2"/>
        </w:rPr>
        <w:t xml:space="preserve">. </w:t>
      </w:r>
    </w:p>
    <w:p w14:paraId="0457C0C0" w14:textId="77777777" w:rsidR="00B862C0" w:rsidRPr="005E5C2F" w:rsidRDefault="00B862C0" w:rsidP="004630C8">
      <w:pPr>
        <w:spacing w:line="264" w:lineRule="auto"/>
        <w:contextualSpacing/>
        <w:rPr>
          <w:rFonts w:ascii="Arial" w:hAnsi="Arial" w:cs="Arial"/>
          <w:color w:val="0D0D0D" w:themeColor="text1" w:themeTint="F2"/>
        </w:rPr>
      </w:pPr>
    </w:p>
    <w:p w14:paraId="1485CEE4" w14:textId="0B860D75"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1. El libramiento del importe de la</w:t>
      </w:r>
      <w:r w:rsidR="00943092" w:rsidRPr="005E5C2F">
        <w:rPr>
          <w:rFonts w:ascii="Arial" w:hAnsi="Arial" w:cs="Arial"/>
          <w:color w:val="0D0D0D" w:themeColor="text1" w:themeTint="F2"/>
        </w:rPr>
        <w:t>s</w:t>
      </w:r>
      <w:r w:rsidRPr="005E5C2F">
        <w:rPr>
          <w:rFonts w:ascii="Arial" w:hAnsi="Arial" w:cs="Arial"/>
          <w:color w:val="0D0D0D" w:themeColor="text1" w:themeTint="F2"/>
        </w:rPr>
        <w:t xml:space="preserve"> subvenci</w:t>
      </w:r>
      <w:r w:rsidR="00943092" w:rsidRPr="005E5C2F">
        <w:rPr>
          <w:rFonts w:ascii="Arial" w:hAnsi="Arial" w:cs="Arial"/>
          <w:color w:val="0D0D0D" w:themeColor="text1" w:themeTint="F2"/>
        </w:rPr>
        <w:t>ones</w:t>
      </w:r>
      <w:r w:rsidRPr="005E5C2F">
        <w:rPr>
          <w:rFonts w:ascii="Arial" w:hAnsi="Arial" w:cs="Arial"/>
          <w:color w:val="0D0D0D" w:themeColor="text1" w:themeTint="F2"/>
        </w:rPr>
        <w:t xml:space="preserve"> se realizará a partir del día siguiente a la fecha de firma de la resolución de concesión, mediante un solo pago con carácter anticipado. La forma de pago será mediante transferencia bancaria.</w:t>
      </w:r>
    </w:p>
    <w:p w14:paraId="6C5EC10A" w14:textId="77777777" w:rsidR="00B8051B" w:rsidRPr="005E5C2F" w:rsidRDefault="00B8051B" w:rsidP="000B00A8">
      <w:pPr>
        <w:spacing w:line="264" w:lineRule="auto"/>
        <w:ind w:firstLine="567"/>
        <w:contextualSpacing/>
        <w:jc w:val="both"/>
        <w:rPr>
          <w:rFonts w:ascii="Arial" w:hAnsi="Arial" w:cs="Arial"/>
          <w:color w:val="0D0D0D" w:themeColor="text1" w:themeTint="F2"/>
        </w:rPr>
      </w:pPr>
    </w:p>
    <w:p w14:paraId="0A209007" w14:textId="77777777"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Los posibles rendimientos financieros que se pudieran derivar del libramiento por anticipado de los fondos deberán aplicarse al objeto de la ayuda.</w:t>
      </w:r>
    </w:p>
    <w:p w14:paraId="1E420588" w14:textId="77777777" w:rsidR="00B8051B" w:rsidRPr="005E5C2F" w:rsidRDefault="00B8051B" w:rsidP="000B00A8">
      <w:pPr>
        <w:spacing w:line="264" w:lineRule="auto"/>
        <w:ind w:firstLine="567"/>
        <w:contextualSpacing/>
        <w:rPr>
          <w:rFonts w:ascii="Arial" w:hAnsi="Arial" w:cs="Arial"/>
          <w:color w:val="0D0D0D" w:themeColor="text1" w:themeTint="F2"/>
        </w:rPr>
      </w:pPr>
    </w:p>
    <w:p w14:paraId="65DAF398" w14:textId="30BEF787"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2. </w:t>
      </w:r>
      <w:r w:rsidR="00943092" w:rsidRPr="005E5C2F">
        <w:rPr>
          <w:rFonts w:ascii="Arial" w:hAnsi="Arial" w:cs="Arial"/>
          <w:color w:val="0D0D0D" w:themeColor="text1" w:themeTint="F2"/>
        </w:rPr>
        <w:t>Las entidades beneficiarias no estarán obligadas a la constitución de garantías como condición para la efectividad del pago de la subvención.</w:t>
      </w:r>
    </w:p>
    <w:p w14:paraId="7C2317CC" w14:textId="77777777" w:rsidR="009D6CF3" w:rsidRPr="005E5C2F" w:rsidRDefault="009D6CF3" w:rsidP="000B00A8">
      <w:pPr>
        <w:spacing w:line="264" w:lineRule="auto"/>
        <w:ind w:firstLine="567"/>
        <w:contextualSpacing/>
        <w:jc w:val="both"/>
        <w:rPr>
          <w:rFonts w:ascii="Arial" w:hAnsi="Arial" w:cs="Arial"/>
          <w:color w:val="0D0D0D" w:themeColor="text1" w:themeTint="F2"/>
        </w:rPr>
      </w:pPr>
    </w:p>
    <w:p w14:paraId="6CEBEAA7" w14:textId="0B22A374"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9D6CF3" w:rsidRPr="005E5C2F">
        <w:rPr>
          <w:rFonts w:ascii="Arial" w:hAnsi="Arial" w:cs="Arial"/>
          <w:color w:val="0D0D0D" w:themeColor="text1" w:themeTint="F2"/>
        </w:rPr>
        <w:t>.</w:t>
      </w:r>
      <w:r w:rsidR="008E71ED" w:rsidRPr="005E5C2F">
        <w:rPr>
          <w:rFonts w:ascii="Arial" w:hAnsi="Arial" w:cs="Arial"/>
          <w:color w:val="0D0D0D" w:themeColor="text1" w:themeTint="F2"/>
        </w:rPr>
        <w:t xml:space="preserve"> </w:t>
      </w:r>
      <w:r w:rsidR="009D6CF3" w:rsidRPr="005E5C2F">
        <w:rPr>
          <w:rFonts w:ascii="Arial" w:hAnsi="Arial" w:cs="Arial"/>
          <w:color w:val="0D0D0D" w:themeColor="text1" w:themeTint="F2"/>
        </w:rPr>
        <w:t>Corresponderá a la Intervención Delegada competente la fiscalización de la propuesta de gasto de acuerdo con el artículo 13 del R</w:t>
      </w:r>
      <w:r w:rsidR="00B8051B" w:rsidRPr="005E5C2F">
        <w:rPr>
          <w:rFonts w:ascii="Arial" w:hAnsi="Arial" w:cs="Arial"/>
          <w:color w:val="0D0D0D" w:themeColor="text1" w:themeTint="F2"/>
        </w:rPr>
        <w:t xml:space="preserve">eal </w:t>
      </w:r>
      <w:r w:rsidR="009D6CF3" w:rsidRPr="005E5C2F">
        <w:rPr>
          <w:rFonts w:ascii="Arial" w:hAnsi="Arial" w:cs="Arial"/>
          <w:color w:val="0D0D0D" w:themeColor="text1" w:themeTint="F2"/>
        </w:rPr>
        <w:t>D</w:t>
      </w:r>
      <w:r w:rsidR="00B8051B" w:rsidRPr="005E5C2F">
        <w:rPr>
          <w:rFonts w:ascii="Arial" w:hAnsi="Arial" w:cs="Arial"/>
          <w:color w:val="0D0D0D" w:themeColor="text1" w:themeTint="F2"/>
        </w:rPr>
        <w:t>ecreto</w:t>
      </w:r>
      <w:r w:rsidR="009D6CF3" w:rsidRPr="005E5C2F">
        <w:rPr>
          <w:rFonts w:ascii="Arial" w:hAnsi="Arial" w:cs="Arial"/>
          <w:color w:val="0D0D0D" w:themeColor="text1" w:themeTint="F2"/>
        </w:rPr>
        <w:t xml:space="preserve"> 2188/1995</w:t>
      </w:r>
      <w:r w:rsidR="00B8051B" w:rsidRPr="005E5C2F">
        <w:rPr>
          <w:rFonts w:ascii="Arial" w:hAnsi="Arial" w:cs="Arial"/>
          <w:color w:val="0D0D0D" w:themeColor="text1" w:themeTint="F2"/>
        </w:rPr>
        <w:t>,</w:t>
      </w:r>
      <w:r w:rsidR="009D6CF3" w:rsidRPr="005E5C2F">
        <w:rPr>
          <w:rFonts w:ascii="Arial" w:hAnsi="Arial" w:cs="Arial"/>
          <w:color w:val="0D0D0D" w:themeColor="text1" w:themeTint="F2"/>
        </w:rPr>
        <w:t xml:space="preserve"> de 28 de diciembre, por el que se desarrolla el régimen de control interno, una vez se encuentre el expediente original completo, reunidos todos los justificantes y emitidos los informes preceptivos y cuando esté en disposición de que se dicte acuerdo por quien corresponda.</w:t>
      </w:r>
    </w:p>
    <w:p w14:paraId="3856B12E" w14:textId="77777777" w:rsidR="008E71ED" w:rsidRPr="005E5C2F" w:rsidRDefault="008E71ED" w:rsidP="000B00A8">
      <w:pPr>
        <w:spacing w:line="264" w:lineRule="auto"/>
        <w:ind w:firstLine="567"/>
        <w:contextualSpacing/>
        <w:rPr>
          <w:rFonts w:ascii="Arial" w:hAnsi="Arial" w:cs="Arial"/>
          <w:color w:val="0D0D0D" w:themeColor="text1" w:themeTint="F2"/>
        </w:rPr>
      </w:pPr>
    </w:p>
    <w:p w14:paraId="35E0EF2E" w14:textId="006A1B75"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w:t>
      </w:r>
      <w:r w:rsidR="00BE59B5" w:rsidRPr="005E5C2F">
        <w:rPr>
          <w:rFonts w:ascii="Arial" w:hAnsi="Arial" w:cs="Arial"/>
          <w:color w:val="0D0D0D" w:themeColor="text1" w:themeTint="F2"/>
        </w:rPr>
        <w:t>. Con carácter previo al pago de la subvención, deberá constar acreditado en el expediente que la entidad beneficiaria se encuentra al corriente en el cumplimiento de sus obligaciones tributarias y frente a la Seguridad Social</w:t>
      </w:r>
      <w:r w:rsidR="00C72904">
        <w:rPr>
          <w:rFonts w:ascii="Arial" w:hAnsi="Arial" w:cs="Arial"/>
          <w:color w:val="0D0D0D" w:themeColor="text1" w:themeTint="F2"/>
        </w:rPr>
        <w:t>;</w:t>
      </w:r>
      <w:r w:rsidR="00C72904" w:rsidRPr="00C72904">
        <w:rPr>
          <w:rFonts w:ascii="Arial" w:hAnsi="Arial" w:cs="Arial"/>
          <w:color w:val="000000" w:themeColor="text1"/>
        </w:rPr>
        <w:t xml:space="preserve"> </w:t>
      </w:r>
      <w:r w:rsidR="00C72904" w:rsidRPr="00F278DC">
        <w:rPr>
          <w:rFonts w:ascii="Arial" w:hAnsi="Arial" w:cs="Arial"/>
          <w:color w:val="000000" w:themeColor="text1"/>
        </w:rPr>
        <w:t>que no se halla incursa en ninguno de los supuestos de prohibición establecidos en el artículo 13.2 y 3 de la Ley 38/2003, de 17 de noviembre;</w:t>
      </w:r>
      <w:r w:rsidR="00980367">
        <w:rPr>
          <w:rFonts w:ascii="Arial" w:hAnsi="Arial" w:cs="Arial"/>
          <w:color w:val="0D0D0D" w:themeColor="text1" w:themeTint="F2"/>
        </w:rPr>
        <w:t xml:space="preserve"> </w:t>
      </w:r>
      <w:r w:rsidR="00BE59B5" w:rsidRPr="005E5C2F">
        <w:rPr>
          <w:rFonts w:ascii="Arial" w:hAnsi="Arial" w:cs="Arial"/>
          <w:color w:val="0D0D0D" w:themeColor="text1" w:themeTint="F2"/>
        </w:rPr>
        <w:t>y que no es deudora por procedimiento de reintegro.</w:t>
      </w:r>
      <w:r w:rsidR="00117B07" w:rsidRPr="005E5C2F">
        <w:rPr>
          <w:rFonts w:ascii="Arial" w:hAnsi="Arial" w:cs="Arial"/>
          <w:color w:val="0D0D0D" w:themeColor="text1" w:themeTint="F2"/>
        </w:rPr>
        <w:t xml:space="preserve"> </w:t>
      </w:r>
    </w:p>
    <w:p w14:paraId="164E6BD3" w14:textId="77777777" w:rsidR="00117B07" w:rsidRPr="005E5C2F" w:rsidRDefault="00117B07" w:rsidP="004630C8">
      <w:pPr>
        <w:spacing w:line="264" w:lineRule="auto"/>
        <w:contextualSpacing/>
        <w:rPr>
          <w:rFonts w:ascii="Arial" w:hAnsi="Arial" w:cs="Arial"/>
          <w:color w:val="0D0D0D" w:themeColor="text1" w:themeTint="F2"/>
        </w:rPr>
      </w:pPr>
    </w:p>
    <w:p w14:paraId="4EDF5889" w14:textId="77777777" w:rsidR="00117B07"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11. </w:t>
      </w:r>
      <w:r w:rsidRPr="005E5C2F">
        <w:rPr>
          <w:rFonts w:ascii="Arial" w:hAnsi="Arial" w:cs="Arial"/>
          <w:i/>
          <w:iCs/>
          <w:color w:val="0D0D0D" w:themeColor="text1" w:themeTint="F2"/>
        </w:rPr>
        <w:t>Régimen de justificación.</w:t>
      </w:r>
    </w:p>
    <w:p w14:paraId="5C7FFD3F" w14:textId="77777777" w:rsidR="00117B07" w:rsidRPr="005E5C2F" w:rsidRDefault="00117B07" w:rsidP="004630C8">
      <w:pPr>
        <w:spacing w:line="264" w:lineRule="auto"/>
        <w:contextualSpacing/>
        <w:rPr>
          <w:rFonts w:ascii="Arial" w:hAnsi="Arial" w:cs="Arial"/>
          <w:color w:val="0D0D0D" w:themeColor="text1" w:themeTint="F2"/>
        </w:rPr>
      </w:pPr>
    </w:p>
    <w:p w14:paraId="3CDB5939" w14:textId="32F29753"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1. De acuerdo con lo dispuesto en el artículo 30 de la Ley 38/2003, de 17 de noviembre, y con lo previsto en el artículo 7</w:t>
      </w:r>
      <w:r w:rsidR="00D93B77" w:rsidRPr="005E5C2F">
        <w:rPr>
          <w:rFonts w:ascii="Arial" w:hAnsi="Arial" w:cs="Arial"/>
          <w:color w:val="0D0D0D" w:themeColor="text1" w:themeTint="F2"/>
        </w:rPr>
        <w:t>4</w:t>
      </w:r>
      <w:r w:rsidRPr="005E5C2F">
        <w:rPr>
          <w:rFonts w:ascii="Arial" w:hAnsi="Arial" w:cs="Arial"/>
          <w:color w:val="0D0D0D" w:themeColor="text1" w:themeTint="F2"/>
        </w:rPr>
        <w:t xml:space="preserve"> del Reglamento de la Ley </w:t>
      </w:r>
      <w:r w:rsidR="00980367" w:rsidRPr="00072EDD">
        <w:rPr>
          <w:rFonts w:ascii="Arial" w:hAnsi="Arial" w:cs="Arial"/>
          <w:color w:val="0D0D0D" w:themeColor="text1" w:themeTint="F2"/>
        </w:rPr>
        <w:t>38/2003, de 17 de noviembre</w:t>
      </w:r>
      <w:r w:rsidRPr="005E5C2F">
        <w:rPr>
          <w:rFonts w:ascii="Arial" w:hAnsi="Arial" w:cs="Arial"/>
          <w:color w:val="0D0D0D" w:themeColor="text1" w:themeTint="F2"/>
        </w:rPr>
        <w:t xml:space="preserve">, la justificación de las subvenciones se realizará mediante la presentación de una cuenta justificativa, que contendrá, como mínimo: </w:t>
      </w:r>
    </w:p>
    <w:p w14:paraId="1DA18AD2"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54DA3908" w14:textId="77777777"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 Una Memoria de actuación justificativa del cumplimiento de las condiciones impuestas en la concesión de la subvención, con indicación de las actividades realizadas y de los resultados obtenidos.</w:t>
      </w:r>
    </w:p>
    <w:p w14:paraId="1EA82621"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4CCB7356" w14:textId="77777777"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 Una Memoria económica justificativa del coste de las actividades realizadas, que contendrá:</w:t>
      </w:r>
    </w:p>
    <w:p w14:paraId="607B00A2"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51586797" w14:textId="0B4458CA"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lastRenderedPageBreak/>
        <w:t>1º. Una relación clasificada de los gastos de la actividad, con identificación del acreedor y del documento, su importe, fecha de emisión y, en su caso, fecha de pago.</w:t>
      </w:r>
    </w:p>
    <w:p w14:paraId="727D9237" w14:textId="565F48C8" w:rsidR="00F00B8D" w:rsidRPr="005E5C2F" w:rsidRDefault="00F00B8D" w:rsidP="000B00A8">
      <w:pPr>
        <w:spacing w:line="264" w:lineRule="auto"/>
        <w:ind w:firstLine="567"/>
        <w:contextualSpacing/>
        <w:rPr>
          <w:rFonts w:ascii="Arial" w:hAnsi="Arial" w:cs="Arial"/>
          <w:color w:val="0D0D0D" w:themeColor="text1" w:themeTint="F2"/>
        </w:rPr>
      </w:pPr>
    </w:p>
    <w:p w14:paraId="0D0EDBFA" w14:textId="06C17393"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w:t>
      </w:r>
      <w:r w:rsidR="00BE59B5" w:rsidRPr="005E5C2F">
        <w:rPr>
          <w:rFonts w:ascii="Arial" w:hAnsi="Arial" w:cs="Arial"/>
          <w:color w:val="0D0D0D" w:themeColor="text1" w:themeTint="F2"/>
        </w:rPr>
        <w:t>º. Una relación detallada de otros ingresos o subvenciones que hayan financiado la actividad subvencionada con indicación del importe y su procedencia.</w:t>
      </w:r>
    </w:p>
    <w:p w14:paraId="29734507" w14:textId="77777777" w:rsidR="00F00B8D" w:rsidRPr="005E5C2F" w:rsidRDefault="00F00B8D" w:rsidP="000B00A8">
      <w:pPr>
        <w:spacing w:line="264" w:lineRule="auto"/>
        <w:ind w:firstLine="567"/>
        <w:contextualSpacing/>
        <w:jc w:val="both"/>
        <w:rPr>
          <w:rFonts w:ascii="Arial" w:hAnsi="Arial" w:cs="Arial"/>
          <w:color w:val="0D0D0D" w:themeColor="text1" w:themeTint="F2"/>
        </w:rPr>
      </w:pPr>
    </w:p>
    <w:p w14:paraId="045D8C7E" w14:textId="01702369" w:rsidR="003F075D"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BE59B5" w:rsidRPr="005E5C2F">
        <w:rPr>
          <w:rFonts w:ascii="Arial" w:hAnsi="Arial" w:cs="Arial"/>
          <w:color w:val="0D0D0D" w:themeColor="text1" w:themeTint="F2"/>
        </w:rPr>
        <w:t>º. En su caso, la carta de pago de reintegro en el supuesto de remanentes no aplicados, así como de los intereses derivados de los mismos.</w:t>
      </w:r>
    </w:p>
    <w:p w14:paraId="71318F84" w14:textId="35816FCF" w:rsidR="00F00B8D" w:rsidRPr="005E5C2F" w:rsidRDefault="00F00B8D" w:rsidP="000B00A8">
      <w:pPr>
        <w:spacing w:line="264" w:lineRule="auto"/>
        <w:ind w:firstLine="567"/>
        <w:contextualSpacing/>
        <w:jc w:val="both"/>
        <w:rPr>
          <w:rFonts w:ascii="Arial" w:hAnsi="Arial" w:cs="Arial"/>
          <w:color w:val="0D0D0D" w:themeColor="text1" w:themeTint="F2"/>
        </w:rPr>
      </w:pPr>
    </w:p>
    <w:p w14:paraId="56EAAF8D" w14:textId="502F7A1C" w:rsidR="003F075D" w:rsidRPr="005E5C2F" w:rsidRDefault="003F075D"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c) El informe de auditor</w:t>
      </w:r>
      <w:r w:rsidR="00EA50CB" w:rsidRPr="005E5C2F">
        <w:rPr>
          <w:rFonts w:ascii="Arial" w:hAnsi="Arial" w:cs="Arial"/>
          <w:color w:val="0D0D0D" w:themeColor="text1" w:themeTint="F2"/>
        </w:rPr>
        <w:t>ía</w:t>
      </w:r>
      <w:r w:rsidRPr="005E5C2F">
        <w:rPr>
          <w:rFonts w:ascii="Arial" w:hAnsi="Arial" w:cs="Arial"/>
          <w:color w:val="0D0D0D" w:themeColor="text1" w:themeTint="F2"/>
        </w:rPr>
        <w:t xml:space="preserve"> de cuentas al que hace referencia el artículo 5.</w:t>
      </w:r>
    </w:p>
    <w:p w14:paraId="4B52E043" w14:textId="77777777" w:rsidR="00117B07" w:rsidRPr="005E5C2F" w:rsidRDefault="00117B07" w:rsidP="000B00A8">
      <w:pPr>
        <w:spacing w:line="264" w:lineRule="auto"/>
        <w:ind w:firstLine="567"/>
        <w:contextualSpacing/>
        <w:rPr>
          <w:rFonts w:ascii="Arial" w:hAnsi="Arial" w:cs="Arial"/>
          <w:color w:val="0D0D0D" w:themeColor="text1" w:themeTint="F2"/>
        </w:rPr>
      </w:pPr>
    </w:p>
    <w:p w14:paraId="25FF556B" w14:textId="40FBF94B" w:rsidR="00673179" w:rsidRPr="005E5C2F" w:rsidRDefault="00673179" w:rsidP="00AB3CEB">
      <w:pPr>
        <w:tabs>
          <w:tab w:val="left" w:pos="284"/>
          <w:tab w:val="left" w:pos="851"/>
        </w:tabs>
        <w:spacing w:line="264" w:lineRule="auto"/>
        <w:ind w:firstLine="567"/>
        <w:jc w:val="both"/>
        <w:rPr>
          <w:rFonts w:cs="Arial"/>
          <w:color w:val="0D0D0D" w:themeColor="text1" w:themeTint="F2"/>
        </w:rPr>
      </w:pPr>
      <w:r w:rsidRPr="005E5C2F">
        <w:rPr>
          <w:rFonts w:ascii="Arial" w:hAnsi="Arial"/>
          <w:color w:val="0D0D0D" w:themeColor="text1" w:themeTint="F2"/>
        </w:rPr>
        <w:t>2. La justificación se prese</w:t>
      </w:r>
      <w:r w:rsidRPr="00AB3CEB">
        <w:rPr>
          <w:rFonts w:ascii="Arial" w:hAnsi="Arial" w:cs="Arial"/>
          <w:color w:val="0D0D0D" w:themeColor="text1" w:themeTint="F2"/>
        </w:rPr>
        <w:t>ntará, sin perjuicio del sometimiento a la comprobación y el control que fueran pertinentes, antes del 30 de abril de 202</w:t>
      </w:r>
      <w:r w:rsidR="009A7D09" w:rsidRPr="00AB3CEB">
        <w:rPr>
          <w:rFonts w:ascii="Arial" w:hAnsi="Arial" w:cs="Arial"/>
          <w:color w:val="0D0D0D" w:themeColor="text1" w:themeTint="F2"/>
        </w:rPr>
        <w:t>7</w:t>
      </w:r>
      <w:r w:rsidRPr="00AB3CEB">
        <w:rPr>
          <w:rFonts w:ascii="Arial" w:hAnsi="Arial" w:cs="Arial"/>
          <w:color w:val="0D0D0D" w:themeColor="text1" w:themeTint="F2"/>
        </w:rPr>
        <w:t>.</w:t>
      </w:r>
    </w:p>
    <w:p w14:paraId="2FEA8F65" w14:textId="77777777" w:rsidR="00117B07" w:rsidRPr="005E5C2F" w:rsidRDefault="00117B07" w:rsidP="004630C8">
      <w:pPr>
        <w:spacing w:line="264" w:lineRule="auto"/>
        <w:contextualSpacing/>
        <w:rPr>
          <w:rFonts w:ascii="Arial" w:hAnsi="Arial"/>
          <w:color w:val="0D0D0D" w:themeColor="text1" w:themeTint="F2"/>
          <w:lang w:val="es-ES_tradnl"/>
        </w:rPr>
      </w:pPr>
    </w:p>
    <w:p w14:paraId="00CA7D6A" w14:textId="77777777" w:rsidR="00131A05"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12. </w:t>
      </w:r>
      <w:r w:rsidRPr="005E5C2F">
        <w:rPr>
          <w:rFonts w:ascii="Arial" w:hAnsi="Arial" w:cs="Arial"/>
          <w:i/>
          <w:iCs/>
          <w:color w:val="0D0D0D" w:themeColor="text1" w:themeTint="F2"/>
        </w:rPr>
        <w:t>Publicidad.</w:t>
      </w:r>
    </w:p>
    <w:p w14:paraId="133FB7FD" w14:textId="77777777" w:rsidR="00131A05" w:rsidRPr="005E5C2F" w:rsidRDefault="00131A05" w:rsidP="004630C8">
      <w:pPr>
        <w:spacing w:line="264" w:lineRule="auto"/>
        <w:contextualSpacing/>
        <w:rPr>
          <w:rFonts w:ascii="Arial" w:hAnsi="Arial" w:cs="Arial"/>
          <w:color w:val="0D0D0D" w:themeColor="text1" w:themeTint="F2"/>
        </w:rPr>
      </w:pPr>
    </w:p>
    <w:p w14:paraId="4AAF2104" w14:textId="77777777" w:rsidR="000E1E2F" w:rsidRPr="005E5C2F" w:rsidRDefault="000E1E2F"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En las actuaciones que se lleven a cabo, en todo o en parte, mediante estas subvenciones, que impliquen difusión, ya sea impresa o por cualquier otro medio, deberá incorporarse de forma visible la imagen institucional del “Ministerio de Ciencia, Innovación y Universidades” con el fin de identificar el origen de carácter público estatal de la financiación de las actuaciones subvencionadas, de acuerdo con lo establecido en el Real Decreto 1465/1999, de 17 de septiembre, por el que se establecen los criterios de imagen institucional y se regula la producción documental y el material impreso de la Administración General del Estado, así como lo dispuesto en la Resolución de 26 de marzo de 2024, de la Secretaría de Estado de Función Pública, por la que se actualiza el Manual de Imagen Institucional adaptándolo a la nueva estructura de vicepresidencias del Gobierno y departamentos ministeriales de la Administración General del Estado.</w:t>
      </w:r>
    </w:p>
    <w:p w14:paraId="4D822A67" w14:textId="77777777" w:rsidR="009113DE" w:rsidRPr="005E5C2F" w:rsidRDefault="009113DE" w:rsidP="004630C8">
      <w:pPr>
        <w:spacing w:line="264" w:lineRule="auto"/>
        <w:contextualSpacing/>
        <w:jc w:val="both"/>
        <w:rPr>
          <w:rFonts w:ascii="Arial" w:hAnsi="Arial" w:cs="Arial"/>
          <w:color w:val="0D0D0D" w:themeColor="text1" w:themeTint="F2"/>
        </w:rPr>
      </w:pPr>
    </w:p>
    <w:p w14:paraId="167D2AFD" w14:textId="77777777" w:rsidR="00131A05"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 xml:space="preserve">Artículo 13. </w:t>
      </w:r>
      <w:r w:rsidRPr="005E5C2F">
        <w:rPr>
          <w:rFonts w:ascii="Arial" w:hAnsi="Arial" w:cs="Arial"/>
          <w:i/>
          <w:iCs/>
          <w:color w:val="0D0D0D" w:themeColor="text1" w:themeTint="F2"/>
        </w:rPr>
        <w:t xml:space="preserve">Incumplimientos y reintegros. </w:t>
      </w:r>
    </w:p>
    <w:p w14:paraId="6736FD93" w14:textId="77777777" w:rsidR="00131A05" w:rsidRPr="005E5C2F" w:rsidRDefault="00131A05" w:rsidP="004630C8">
      <w:pPr>
        <w:spacing w:line="264" w:lineRule="auto"/>
        <w:contextualSpacing/>
        <w:jc w:val="both"/>
        <w:rPr>
          <w:rFonts w:ascii="Arial" w:hAnsi="Arial" w:cs="Arial"/>
          <w:color w:val="0D0D0D" w:themeColor="text1" w:themeTint="F2"/>
        </w:rPr>
      </w:pPr>
    </w:p>
    <w:p w14:paraId="3E067BCB" w14:textId="77B8CF9B" w:rsidR="00131A0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Se exigirá el reintegro de las cantidades no justificadas o las que se deriven del incumplimiento de las obligaciones contraídas, con el interés de demora correspondiente desde el momento del pago, en los casos y en los términos previstos en el título II de la Ley 38/2003, de 17 de noviembre, así como en el título III del Reglamento de la Ley </w:t>
      </w:r>
      <w:r w:rsidR="00980367" w:rsidRPr="00072EDD">
        <w:rPr>
          <w:rFonts w:ascii="Arial" w:hAnsi="Arial" w:cs="Arial"/>
          <w:color w:val="0D0D0D" w:themeColor="text1" w:themeTint="F2"/>
        </w:rPr>
        <w:t>38/2003, de 17 de noviembre</w:t>
      </w:r>
      <w:r w:rsidR="005164F0" w:rsidRPr="005E5C2F">
        <w:rPr>
          <w:rFonts w:ascii="Arial" w:hAnsi="Arial" w:cs="Arial"/>
          <w:color w:val="0D0D0D" w:themeColor="text1" w:themeTint="F2"/>
        </w:rPr>
        <w:t>.</w:t>
      </w:r>
    </w:p>
    <w:p w14:paraId="1833050F"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p>
    <w:p w14:paraId="7DE7CDB4"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w:t>
      </w:r>
      <w:r w:rsidRPr="005E5C2F">
        <w:rPr>
          <w:rFonts w:ascii="Arial" w:hAnsi="Arial" w:cs="Arial"/>
          <w:color w:val="0D0D0D" w:themeColor="text1" w:themeTint="F2"/>
        </w:rPr>
        <w:t> </w:t>
      </w:r>
      <w:r w:rsidRPr="005E5C2F">
        <w:rPr>
          <w:rFonts w:ascii="Arial" w:hAnsi="Arial" w:cs="Arial"/>
          <w:color w:val="0D0D0D" w:themeColor="text1" w:themeTint="F2"/>
        </w:rPr>
        <w:t>Los criterios de graduación de incumplimientos serán los siguientes:</w:t>
      </w:r>
    </w:p>
    <w:p w14:paraId="096467DE"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w:t>
      </w:r>
      <w:r w:rsidRPr="005E5C2F">
        <w:rPr>
          <w:rFonts w:ascii="Arial" w:hAnsi="Arial" w:cs="Arial"/>
          <w:color w:val="0D0D0D" w:themeColor="text1" w:themeTint="F2"/>
        </w:rPr>
        <w:t> </w:t>
      </w:r>
      <w:r w:rsidRPr="005E5C2F">
        <w:rPr>
          <w:rFonts w:ascii="Arial" w:hAnsi="Arial" w:cs="Arial"/>
          <w:color w:val="0D0D0D" w:themeColor="text1" w:themeTint="F2"/>
        </w:rPr>
        <w:t>El incumplimiento total y manifiesto de los objetivos para los que se concedió la ayuda, determinado a través de los mecanismos de seguimiento, comprobación, control y comprobación, será causa de reintegro total de la ayuda.</w:t>
      </w:r>
    </w:p>
    <w:p w14:paraId="68F882AF" w14:textId="51500782"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w:t>
      </w:r>
      <w:r w:rsidRPr="005E5C2F">
        <w:rPr>
          <w:rFonts w:ascii="Arial" w:hAnsi="Arial" w:cs="Arial"/>
          <w:color w:val="0D0D0D" w:themeColor="text1" w:themeTint="F2"/>
        </w:rPr>
        <w:t> </w:t>
      </w:r>
      <w:r w:rsidRPr="005E5C2F">
        <w:rPr>
          <w:rFonts w:ascii="Arial" w:hAnsi="Arial" w:cs="Arial"/>
          <w:color w:val="0D0D0D" w:themeColor="text1" w:themeTint="F2"/>
        </w:rPr>
        <w:t>El incumplimiento de los objetivos parciales o actividades concretas determinado a través de los mecanismos de seguimiento, comprobación y control, conllevará la devolución de aquella parte de la ayuda destinada a las mismas.</w:t>
      </w:r>
    </w:p>
    <w:p w14:paraId="24E40C2C"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lastRenderedPageBreak/>
        <w:t>c)</w:t>
      </w:r>
      <w:r w:rsidRPr="005E5C2F">
        <w:rPr>
          <w:rFonts w:ascii="Arial" w:hAnsi="Arial" w:cs="Arial"/>
          <w:color w:val="0D0D0D" w:themeColor="text1" w:themeTint="F2"/>
        </w:rPr>
        <w:t> </w:t>
      </w:r>
      <w:r w:rsidRPr="005E5C2F">
        <w:rPr>
          <w:rFonts w:ascii="Arial" w:hAnsi="Arial" w:cs="Arial"/>
          <w:color w:val="0D0D0D" w:themeColor="text1" w:themeTint="F2"/>
        </w:rPr>
        <w:t xml:space="preserve">En caso de que sea exigible la autorización de modificaciones de la resolución de concesión, el incumplimiento de la exigencia de autorización supondrá la devolución de las cantidades desviadas. </w:t>
      </w:r>
    </w:p>
    <w:p w14:paraId="48F68964" w14:textId="1FC86F9E"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d)</w:t>
      </w:r>
      <w:r w:rsidRPr="005E5C2F">
        <w:rPr>
          <w:rFonts w:ascii="Arial" w:hAnsi="Arial" w:cs="Arial"/>
          <w:color w:val="0D0D0D" w:themeColor="text1" w:themeTint="F2"/>
        </w:rPr>
        <w:t> </w:t>
      </w:r>
      <w:r w:rsidRPr="005E5C2F">
        <w:rPr>
          <w:rFonts w:ascii="Arial" w:hAnsi="Arial" w:cs="Arial"/>
          <w:color w:val="0D0D0D" w:themeColor="text1" w:themeTint="F2"/>
        </w:rPr>
        <w:t>La falta de presentación de las memorias justificativas conllevará la devolución de las cantidades percibidas y no justificadas.</w:t>
      </w:r>
    </w:p>
    <w:p w14:paraId="6A033624" w14:textId="7B5DCEDE" w:rsidR="00285015" w:rsidRPr="009A7D09" w:rsidRDefault="00E17F05" w:rsidP="0071747C">
      <w:pPr>
        <w:pStyle w:val="parrafo"/>
        <w:spacing w:before="0" w:beforeAutospacing="0" w:after="0" w:afterAutospacing="0" w:line="264" w:lineRule="auto"/>
        <w:ind w:firstLine="567"/>
        <w:contextualSpacing/>
        <w:jc w:val="both"/>
        <w:rPr>
          <w:rFonts w:ascii="Arial" w:hAnsi="Arial" w:cs="Arial"/>
          <w:color w:val="0D0D0D" w:themeColor="text1" w:themeTint="F2"/>
        </w:rPr>
      </w:pPr>
      <w:r>
        <w:rPr>
          <w:rFonts w:ascii="Arial" w:hAnsi="Arial" w:cs="Arial"/>
          <w:color w:val="0D0D0D" w:themeColor="text1" w:themeTint="F2"/>
        </w:rPr>
        <w:t>e</w:t>
      </w:r>
      <w:r w:rsidR="00285015" w:rsidRPr="009A7D09">
        <w:rPr>
          <w:rFonts w:ascii="Arial" w:hAnsi="Arial" w:cs="Arial"/>
          <w:color w:val="0D0D0D" w:themeColor="text1" w:themeTint="F2"/>
        </w:rPr>
        <w:t xml:space="preserve">) En caso de incumplimiento de la obligación de publicidad regulada en el artículo 12, se aplicará lo dispuesto en el artículo 31.3 del Reglamento de la Ley 38/2003, de 17 de noviembre, </w:t>
      </w:r>
      <w:r w:rsidR="002E5D89" w:rsidRPr="009A7D09">
        <w:rPr>
          <w:rFonts w:ascii="Arial" w:hAnsi="Arial" w:cs="Arial"/>
          <w:color w:val="0D0D0D" w:themeColor="text1" w:themeTint="F2"/>
        </w:rPr>
        <w:t>así como, si procediera, el reintegro parcial de la ayuda recibida, en función del grado del incumplimiento incurrido, hasta un máximo del 40%</w:t>
      </w:r>
      <w:r w:rsidR="00285015" w:rsidRPr="009A7D09">
        <w:rPr>
          <w:rFonts w:ascii="Arial" w:hAnsi="Arial" w:cs="Arial"/>
          <w:color w:val="0D0D0D" w:themeColor="text1" w:themeTint="F2"/>
        </w:rPr>
        <w:t>.</w:t>
      </w:r>
    </w:p>
    <w:p w14:paraId="237E1884" w14:textId="77777777" w:rsidR="00131A05" w:rsidRPr="009A7D09" w:rsidRDefault="00131A05" w:rsidP="000B00A8">
      <w:pPr>
        <w:spacing w:line="264" w:lineRule="auto"/>
        <w:ind w:firstLine="567"/>
        <w:contextualSpacing/>
        <w:jc w:val="both"/>
        <w:rPr>
          <w:rFonts w:ascii="Arial" w:hAnsi="Arial" w:cs="Arial"/>
          <w:color w:val="0D0D0D" w:themeColor="text1" w:themeTint="F2"/>
        </w:rPr>
      </w:pPr>
    </w:p>
    <w:p w14:paraId="79B4DC07" w14:textId="0E2B5BAB" w:rsidR="00131A05" w:rsidRPr="005E5C2F" w:rsidRDefault="00BE59B5" w:rsidP="000B00A8">
      <w:pPr>
        <w:spacing w:line="264" w:lineRule="auto"/>
        <w:ind w:firstLine="567"/>
        <w:contextualSpacing/>
        <w:jc w:val="both"/>
        <w:rPr>
          <w:rFonts w:ascii="Arial" w:hAnsi="Arial" w:cs="Arial"/>
          <w:color w:val="0D0D0D" w:themeColor="text1" w:themeTint="F2"/>
        </w:rPr>
      </w:pPr>
      <w:r w:rsidRPr="009A7D09">
        <w:rPr>
          <w:rFonts w:ascii="Arial" w:hAnsi="Arial" w:cs="Arial"/>
          <w:color w:val="0D0D0D" w:themeColor="text1" w:themeTint="F2"/>
        </w:rPr>
        <w:t>En el supuesto de cumplimiento parcial, la fijación</w:t>
      </w:r>
      <w:r w:rsidRPr="005E5C2F">
        <w:rPr>
          <w:rFonts w:ascii="Arial" w:hAnsi="Arial" w:cs="Arial"/>
          <w:color w:val="0D0D0D" w:themeColor="text1" w:themeTint="F2"/>
        </w:rPr>
        <w:t xml:space="preserve"> de la cantidad que deba ser reintegrada se determinará en aplicación del principio de proporcionalidad, siempre que el citado cumplimiento parcial se aproxime de modo significativo al cumplimiento total y se acredite por las entidades beneficiarias una actuación inequívocamente tendente a la satisfacción de sus compromisos.</w:t>
      </w:r>
    </w:p>
    <w:p w14:paraId="3FB79ADB" w14:textId="77777777" w:rsidR="00131A05" w:rsidRPr="005E5C2F" w:rsidRDefault="00131A05" w:rsidP="000B00A8">
      <w:pPr>
        <w:spacing w:line="264" w:lineRule="auto"/>
        <w:ind w:firstLine="567"/>
        <w:contextualSpacing/>
        <w:jc w:val="both"/>
        <w:rPr>
          <w:rFonts w:ascii="Arial" w:hAnsi="Arial" w:cs="Arial"/>
          <w:color w:val="0D0D0D" w:themeColor="text1" w:themeTint="F2"/>
        </w:rPr>
      </w:pPr>
    </w:p>
    <w:p w14:paraId="29A33E00" w14:textId="33C7ACE3" w:rsidR="00131A0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3. El procedimiento de reintegro se regirá por lo dispuesto en los artículos 41 a 43 de la Ley 38/2003, de 17 de noviembre, y en el capítulo II del título III del Reglamento de la Ley </w:t>
      </w:r>
      <w:r w:rsidR="00980367" w:rsidRPr="00072EDD">
        <w:rPr>
          <w:rFonts w:ascii="Arial" w:hAnsi="Arial" w:cs="Arial"/>
          <w:color w:val="0D0D0D" w:themeColor="text1" w:themeTint="F2"/>
        </w:rPr>
        <w:t>38/2003, de 17 de noviembre</w:t>
      </w:r>
      <w:r w:rsidRPr="005E5C2F">
        <w:rPr>
          <w:rFonts w:ascii="Arial" w:hAnsi="Arial" w:cs="Arial"/>
          <w:color w:val="0D0D0D" w:themeColor="text1" w:themeTint="F2"/>
        </w:rPr>
        <w:t>.</w:t>
      </w:r>
    </w:p>
    <w:p w14:paraId="4BC0D227" w14:textId="77777777" w:rsidR="00131A05" w:rsidRPr="005E5C2F" w:rsidRDefault="00131A05" w:rsidP="000B00A8">
      <w:pPr>
        <w:spacing w:line="264" w:lineRule="auto"/>
        <w:ind w:firstLine="567"/>
        <w:contextualSpacing/>
        <w:jc w:val="both"/>
        <w:rPr>
          <w:rFonts w:ascii="Arial" w:hAnsi="Arial" w:cs="Arial"/>
          <w:color w:val="0D0D0D" w:themeColor="text1" w:themeTint="F2"/>
        </w:rPr>
      </w:pPr>
    </w:p>
    <w:p w14:paraId="546187DB" w14:textId="77777777" w:rsidR="00CD71E6"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 El órgano competente para exigir el reintegro de las subvenciones concedidas será</w:t>
      </w:r>
      <w:r w:rsidR="00662E3B" w:rsidRPr="005E5C2F">
        <w:rPr>
          <w:rFonts w:ascii="Arial" w:hAnsi="Arial" w:cs="Arial"/>
          <w:color w:val="0D0D0D" w:themeColor="text1" w:themeTint="F2"/>
        </w:rPr>
        <w:t>, en cada caso,</w:t>
      </w:r>
      <w:r w:rsidR="001E3416"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el órgano concedente previsto en el artículo </w:t>
      </w:r>
      <w:r w:rsidR="00662E3B" w:rsidRPr="005E5C2F">
        <w:rPr>
          <w:rFonts w:ascii="Arial" w:hAnsi="Arial" w:cs="Arial"/>
          <w:color w:val="0D0D0D" w:themeColor="text1" w:themeTint="F2"/>
        </w:rPr>
        <w:t>3</w:t>
      </w:r>
      <w:r w:rsidRPr="005E5C2F">
        <w:rPr>
          <w:rFonts w:ascii="Arial" w:hAnsi="Arial" w:cs="Arial"/>
          <w:color w:val="0D0D0D" w:themeColor="text1" w:themeTint="F2"/>
        </w:rPr>
        <w:t>, de conformidad con lo establecido en el artículo 41 de la Ley 38/2003, de 17 de noviembre.</w:t>
      </w:r>
    </w:p>
    <w:p w14:paraId="2C44D8E6" w14:textId="77777777" w:rsidR="00CD71E6" w:rsidRPr="005E5C2F" w:rsidRDefault="00CD71E6" w:rsidP="004630C8">
      <w:pPr>
        <w:spacing w:line="264" w:lineRule="auto"/>
        <w:contextualSpacing/>
        <w:jc w:val="both"/>
        <w:rPr>
          <w:rFonts w:ascii="Arial" w:hAnsi="Arial" w:cs="Arial"/>
          <w:color w:val="0D0D0D" w:themeColor="text1" w:themeTint="F2"/>
        </w:rPr>
      </w:pPr>
    </w:p>
    <w:p w14:paraId="6F4F1DA9" w14:textId="77777777" w:rsidR="00CD71E6"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Artículo 14.</w:t>
      </w:r>
      <w:r w:rsidRPr="005E5C2F">
        <w:rPr>
          <w:rFonts w:ascii="Arial" w:hAnsi="Arial" w:cs="Arial"/>
          <w:i/>
          <w:iCs/>
          <w:color w:val="0D0D0D" w:themeColor="text1" w:themeTint="F2"/>
        </w:rPr>
        <w:t xml:space="preserve"> Infracciones y sanciones.</w:t>
      </w:r>
    </w:p>
    <w:p w14:paraId="183F12E3" w14:textId="77777777" w:rsidR="00CD71E6" w:rsidRPr="005E5C2F" w:rsidRDefault="00CD71E6" w:rsidP="004630C8">
      <w:pPr>
        <w:spacing w:line="264" w:lineRule="auto"/>
        <w:contextualSpacing/>
        <w:jc w:val="both"/>
        <w:rPr>
          <w:rFonts w:ascii="Arial" w:hAnsi="Arial" w:cs="Arial"/>
          <w:color w:val="0D0D0D" w:themeColor="text1" w:themeTint="F2"/>
        </w:rPr>
      </w:pPr>
    </w:p>
    <w:p w14:paraId="225953D7" w14:textId="2B151396" w:rsidR="00CD71E6" w:rsidRPr="005E5C2F" w:rsidRDefault="00BE59B5"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Las posibles infracciones en materia de subvenciones que pudiesen ser cometidas por las entidades beneficiarias de las subvenciones reguladas en este real decreto se graduarán y sancionarán de acuerdo con lo establecido en el título IV de la Ley 38/2003, de 17 de noviembre</w:t>
      </w:r>
      <w:r w:rsidR="000E1E2F" w:rsidRPr="005E5C2F">
        <w:rPr>
          <w:rFonts w:ascii="Arial" w:hAnsi="Arial" w:cs="Arial"/>
          <w:color w:val="0D0D0D" w:themeColor="text1" w:themeTint="F2"/>
        </w:rPr>
        <w:t>, y en el título IV de su Reglamento, aprobado por el Real Decreto 887/2006, de 21 de julio</w:t>
      </w:r>
      <w:r w:rsidRPr="005E5C2F">
        <w:rPr>
          <w:rFonts w:ascii="Arial" w:hAnsi="Arial" w:cs="Arial"/>
          <w:color w:val="0D0D0D" w:themeColor="text1" w:themeTint="F2"/>
        </w:rPr>
        <w:t>.</w:t>
      </w:r>
    </w:p>
    <w:p w14:paraId="3380D515" w14:textId="707B4E2F" w:rsidR="009726C4" w:rsidRPr="005E5C2F" w:rsidRDefault="009726C4" w:rsidP="004630C8">
      <w:pPr>
        <w:spacing w:line="264" w:lineRule="auto"/>
        <w:contextualSpacing/>
        <w:jc w:val="both"/>
        <w:rPr>
          <w:rFonts w:ascii="Arial" w:hAnsi="Arial" w:cs="Arial"/>
          <w:color w:val="0D0D0D" w:themeColor="text1" w:themeTint="F2"/>
        </w:rPr>
      </w:pPr>
    </w:p>
    <w:p w14:paraId="45734CD2" w14:textId="62ADE43C" w:rsidR="009726C4" w:rsidRPr="005E5C2F" w:rsidRDefault="009726C4" w:rsidP="004630C8">
      <w:pPr>
        <w:spacing w:line="264" w:lineRule="auto"/>
        <w:contextualSpacing/>
        <w:jc w:val="both"/>
        <w:rPr>
          <w:rFonts w:ascii="Arial" w:hAnsi="Arial" w:cs="Arial"/>
          <w:i/>
          <w:iCs/>
          <w:color w:val="0D0D0D" w:themeColor="text1" w:themeTint="F2"/>
        </w:rPr>
      </w:pPr>
      <w:r w:rsidRPr="005E5C2F">
        <w:rPr>
          <w:rFonts w:ascii="Arial" w:hAnsi="Arial" w:cs="Arial"/>
          <w:color w:val="0D0D0D" w:themeColor="text1" w:themeTint="F2"/>
        </w:rPr>
        <w:t xml:space="preserve">Artículo 15. </w:t>
      </w:r>
      <w:r w:rsidRPr="005E5C2F">
        <w:rPr>
          <w:rFonts w:ascii="Arial" w:hAnsi="Arial" w:cs="Arial"/>
          <w:i/>
          <w:iCs/>
          <w:color w:val="0D0D0D" w:themeColor="text1" w:themeTint="F2"/>
        </w:rPr>
        <w:t>Modificación de la</w:t>
      </w:r>
      <w:r w:rsidR="005D77A4" w:rsidRPr="005E5C2F">
        <w:rPr>
          <w:rFonts w:ascii="Arial" w:hAnsi="Arial" w:cs="Arial"/>
          <w:i/>
          <w:iCs/>
          <w:color w:val="0D0D0D" w:themeColor="text1" w:themeTint="F2"/>
        </w:rPr>
        <w:t xml:space="preserve"> resolución</w:t>
      </w:r>
      <w:r w:rsidR="003A59A7" w:rsidRPr="005E5C2F">
        <w:rPr>
          <w:rFonts w:ascii="Arial" w:hAnsi="Arial" w:cs="Arial"/>
          <w:i/>
          <w:iCs/>
          <w:color w:val="0D0D0D" w:themeColor="text1" w:themeTint="F2"/>
        </w:rPr>
        <w:t xml:space="preserve"> de concesión</w:t>
      </w:r>
      <w:r w:rsidR="005D77A4" w:rsidRPr="005E5C2F">
        <w:rPr>
          <w:rFonts w:ascii="Arial" w:hAnsi="Arial" w:cs="Arial"/>
          <w:i/>
          <w:iCs/>
          <w:color w:val="0D0D0D" w:themeColor="text1" w:themeTint="F2"/>
        </w:rPr>
        <w:t>.</w:t>
      </w:r>
    </w:p>
    <w:p w14:paraId="526AC4D2" w14:textId="650D7B30" w:rsidR="009726C4" w:rsidRPr="005E5C2F" w:rsidRDefault="009726C4" w:rsidP="004630C8">
      <w:pPr>
        <w:spacing w:line="264" w:lineRule="auto"/>
        <w:contextualSpacing/>
        <w:jc w:val="both"/>
        <w:rPr>
          <w:rFonts w:ascii="Arial" w:hAnsi="Arial" w:cs="Arial"/>
          <w:color w:val="0D0D0D" w:themeColor="text1" w:themeTint="F2"/>
        </w:rPr>
      </w:pPr>
    </w:p>
    <w:p w14:paraId="514974C8" w14:textId="766BE240" w:rsidR="00E25BF4" w:rsidRPr="005E5C2F" w:rsidRDefault="00E25BF4"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Podrá modificarse la </w:t>
      </w:r>
      <w:r w:rsidR="00EE6762" w:rsidRPr="005E5C2F">
        <w:rPr>
          <w:rFonts w:ascii="Arial" w:hAnsi="Arial" w:cs="Arial"/>
          <w:color w:val="0D0D0D" w:themeColor="text1" w:themeTint="F2"/>
        </w:rPr>
        <w:t xml:space="preserve">resolución </w:t>
      </w:r>
      <w:r w:rsidRPr="005E5C2F">
        <w:rPr>
          <w:rFonts w:ascii="Arial" w:hAnsi="Arial" w:cs="Arial"/>
          <w:color w:val="0D0D0D" w:themeColor="text1" w:themeTint="F2"/>
        </w:rPr>
        <w:t xml:space="preserve">de concesión como consecuencia de la alteración de las condiciones tenidas en cuenta para la concesión y, particularmente, cuando se produzca la modificación del objeto, calendario o finalidad de los proyectos iniciales subvencionados a los que se hace referencia en el artículo </w:t>
      </w:r>
      <w:r w:rsidR="000F7BE4" w:rsidRPr="005E5C2F">
        <w:rPr>
          <w:rFonts w:ascii="Arial" w:hAnsi="Arial" w:cs="Arial"/>
          <w:color w:val="0D0D0D" w:themeColor="text1" w:themeTint="F2"/>
        </w:rPr>
        <w:t>4</w:t>
      </w:r>
      <w:r w:rsidRPr="005E5C2F">
        <w:rPr>
          <w:rFonts w:ascii="Arial" w:hAnsi="Arial" w:cs="Arial"/>
          <w:color w:val="0D0D0D" w:themeColor="text1" w:themeTint="F2"/>
        </w:rPr>
        <w:t>.</w:t>
      </w:r>
    </w:p>
    <w:p w14:paraId="76B25617" w14:textId="77777777" w:rsidR="00751AD9" w:rsidRPr="005E5C2F" w:rsidRDefault="00751AD9" w:rsidP="000E1E2F">
      <w:pPr>
        <w:spacing w:line="264" w:lineRule="auto"/>
        <w:ind w:firstLine="567"/>
        <w:contextualSpacing/>
        <w:jc w:val="both"/>
        <w:rPr>
          <w:rFonts w:ascii="Arial" w:hAnsi="Arial" w:cs="Arial"/>
          <w:color w:val="0D0D0D" w:themeColor="text1" w:themeTint="F2"/>
        </w:rPr>
      </w:pPr>
    </w:p>
    <w:p w14:paraId="5DD01661" w14:textId="6352D81B" w:rsidR="00751AD9" w:rsidRPr="005E5C2F" w:rsidRDefault="00751AD9"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2. La solicitud deberá presentarse por medios electrónicos, dirigida al </w:t>
      </w:r>
      <w:r w:rsidR="00541EB1" w:rsidRPr="005E5C2F">
        <w:rPr>
          <w:rFonts w:ascii="Arial" w:hAnsi="Arial" w:cs="Arial"/>
          <w:color w:val="0D0D0D" w:themeColor="text1" w:themeTint="F2"/>
        </w:rPr>
        <w:t>órgano instructor</w:t>
      </w:r>
      <w:r w:rsidRPr="005E5C2F">
        <w:rPr>
          <w:rFonts w:ascii="Arial" w:hAnsi="Arial" w:cs="Arial"/>
          <w:color w:val="0D0D0D" w:themeColor="text1" w:themeTint="F2"/>
        </w:rPr>
        <w:t xml:space="preserve">, al menos quince días </w:t>
      </w:r>
      <w:r w:rsidR="00980367">
        <w:rPr>
          <w:rFonts w:ascii="Arial" w:hAnsi="Arial" w:cs="Arial"/>
          <w:color w:val="0D0D0D" w:themeColor="text1" w:themeTint="F2"/>
        </w:rPr>
        <w:t xml:space="preserve">hábiles </w:t>
      </w:r>
      <w:r w:rsidRPr="005E5C2F">
        <w:rPr>
          <w:rFonts w:ascii="Arial" w:hAnsi="Arial" w:cs="Arial"/>
          <w:color w:val="0D0D0D" w:themeColor="text1" w:themeTint="F2"/>
        </w:rPr>
        <w:t>antes de que finalice el plazo de ejecución.</w:t>
      </w:r>
    </w:p>
    <w:p w14:paraId="6E4D6B03" w14:textId="77777777" w:rsidR="00E25BF4" w:rsidRPr="005E5C2F" w:rsidRDefault="00E25BF4" w:rsidP="000E1E2F">
      <w:pPr>
        <w:spacing w:line="264" w:lineRule="auto"/>
        <w:ind w:firstLine="567"/>
        <w:contextualSpacing/>
        <w:jc w:val="both"/>
        <w:rPr>
          <w:rFonts w:ascii="Arial" w:hAnsi="Arial" w:cs="Arial"/>
          <w:color w:val="0D0D0D" w:themeColor="text1" w:themeTint="F2"/>
        </w:rPr>
      </w:pPr>
    </w:p>
    <w:p w14:paraId="513BC48A" w14:textId="2804F8DF" w:rsidR="009726C4" w:rsidRPr="005E5C2F" w:rsidRDefault="00751AD9"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E25BF4" w:rsidRPr="005E5C2F">
        <w:rPr>
          <w:rFonts w:ascii="Arial" w:hAnsi="Arial" w:cs="Arial"/>
          <w:color w:val="0D0D0D" w:themeColor="text1" w:themeTint="F2"/>
        </w:rPr>
        <w:t xml:space="preserve">. La modificación de la </w:t>
      </w:r>
      <w:r w:rsidR="00EE6762" w:rsidRPr="005E5C2F">
        <w:rPr>
          <w:rFonts w:ascii="Arial" w:hAnsi="Arial" w:cs="Arial"/>
          <w:color w:val="0D0D0D" w:themeColor="text1" w:themeTint="F2"/>
        </w:rPr>
        <w:t xml:space="preserve">resolución </w:t>
      </w:r>
      <w:r w:rsidR="00E25BF4" w:rsidRPr="005E5C2F">
        <w:rPr>
          <w:rFonts w:ascii="Arial" w:hAnsi="Arial" w:cs="Arial"/>
          <w:color w:val="0D0D0D" w:themeColor="text1" w:themeTint="F2"/>
        </w:rPr>
        <w:t xml:space="preserve">de concesión podrá ser acordada por el órgano concedente de la subvención siempre que no dañe derechos de terceros, que el proyecto modificado tenga igual o superior relevancia, calidad y proyección nacional o internacional que el original, y que no se produzca una desviación significativa del presupuesto. </w:t>
      </w:r>
    </w:p>
    <w:p w14:paraId="42974A5C" w14:textId="18332116" w:rsidR="008D067E" w:rsidRPr="005E5C2F" w:rsidRDefault="008D067E" w:rsidP="000B00A8">
      <w:pPr>
        <w:spacing w:line="264" w:lineRule="auto"/>
        <w:ind w:firstLine="567"/>
        <w:contextualSpacing/>
        <w:jc w:val="both"/>
        <w:rPr>
          <w:rFonts w:ascii="Arial" w:hAnsi="Arial" w:cs="Arial"/>
          <w:color w:val="0D0D0D" w:themeColor="text1" w:themeTint="F2"/>
        </w:rPr>
      </w:pPr>
    </w:p>
    <w:p w14:paraId="7571D7D8" w14:textId="2F40106D" w:rsidR="008D067E" w:rsidRPr="005E5C2F" w:rsidRDefault="00751AD9"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w:t>
      </w:r>
      <w:r w:rsidR="008D067E" w:rsidRPr="005E5C2F">
        <w:rPr>
          <w:rFonts w:ascii="Arial" w:hAnsi="Arial" w:cs="Arial"/>
          <w:color w:val="0D0D0D" w:themeColor="text1" w:themeTint="F2"/>
        </w:rPr>
        <w:t xml:space="preserve">. </w:t>
      </w:r>
      <w:r w:rsidR="00851954" w:rsidRPr="005E5C2F">
        <w:rPr>
          <w:rFonts w:ascii="Arial" w:hAnsi="Arial" w:cs="Arial"/>
          <w:color w:val="0D0D0D" w:themeColor="text1" w:themeTint="F2"/>
        </w:rPr>
        <w:t xml:space="preserve">La resolución se notificará en un plazo máximo de </w:t>
      </w:r>
      <w:r w:rsidRPr="005E5C2F">
        <w:rPr>
          <w:rFonts w:ascii="Arial" w:hAnsi="Arial" w:cs="Arial"/>
          <w:color w:val="0D0D0D" w:themeColor="text1" w:themeTint="F2"/>
        </w:rPr>
        <w:t>tres</w:t>
      </w:r>
      <w:r w:rsidR="00851954" w:rsidRPr="005E5C2F">
        <w:rPr>
          <w:rFonts w:ascii="Arial" w:hAnsi="Arial" w:cs="Arial"/>
          <w:color w:val="0D0D0D" w:themeColor="text1" w:themeTint="F2"/>
        </w:rPr>
        <w:t xml:space="preserve"> meses a contar desde la fecha de </w:t>
      </w:r>
      <w:r w:rsidRPr="005E5C2F">
        <w:rPr>
          <w:rFonts w:ascii="Arial" w:hAnsi="Arial" w:cs="Arial"/>
          <w:color w:val="0D0D0D" w:themeColor="text1" w:themeTint="F2"/>
        </w:rPr>
        <w:t>presentación de la solicitud de modificación</w:t>
      </w:r>
      <w:r w:rsidR="00851954" w:rsidRPr="005E5C2F">
        <w:rPr>
          <w:rFonts w:ascii="Arial" w:hAnsi="Arial" w:cs="Arial"/>
          <w:color w:val="0D0D0D" w:themeColor="text1" w:themeTint="F2"/>
        </w:rPr>
        <w:t>.</w:t>
      </w:r>
      <w:r w:rsidR="008D067E" w:rsidRPr="005E5C2F">
        <w:rPr>
          <w:rFonts w:ascii="Arial" w:hAnsi="Arial" w:cs="Arial"/>
          <w:color w:val="0D0D0D" w:themeColor="text1" w:themeTint="F2"/>
        </w:rPr>
        <w:t xml:space="preserve"> Esta resolución pondrá fin a la vía administrativa y frente a la misma cabrá la interposición de recurso potestativo de reposición ante el órgano que la dictó o acudir a la vía jurisdiccional contencioso-administrativa, de conformidad con lo establecido en los artículos 123 y 124 de la Ley 39/2015, de 1 de octubre.</w:t>
      </w:r>
    </w:p>
    <w:p w14:paraId="2B727C38" w14:textId="77777777" w:rsidR="008D067E" w:rsidRPr="005E5C2F" w:rsidRDefault="008D067E" w:rsidP="000B00A8">
      <w:pPr>
        <w:spacing w:line="264" w:lineRule="auto"/>
        <w:ind w:firstLine="567"/>
        <w:contextualSpacing/>
        <w:jc w:val="both"/>
        <w:rPr>
          <w:rFonts w:ascii="Arial" w:hAnsi="Arial" w:cs="Arial"/>
          <w:color w:val="0D0D0D" w:themeColor="text1" w:themeTint="F2"/>
        </w:rPr>
      </w:pPr>
    </w:p>
    <w:p w14:paraId="0E9A28EA" w14:textId="5AFB5C07" w:rsidR="0011467B" w:rsidRPr="005E5C2F" w:rsidRDefault="008D067E"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Transcurrido el plazo máximo establecido sin que se haya dictado y notificado resolución expresa, se entenderá desestimada por silencio administrativo la solicitud, de acuerdo con lo previsto en el artículo 25.5 de la Ley 38/2003, de 17 de noviembre</w:t>
      </w:r>
      <w:r w:rsidR="005D77A4" w:rsidRPr="005E5C2F">
        <w:rPr>
          <w:rFonts w:ascii="Arial" w:hAnsi="Arial" w:cs="Arial"/>
          <w:color w:val="0D0D0D" w:themeColor="text1" w:themeTint="F2"/>
        </w:rPr>
        <w:t>.</w:t>
      </w:r>
    </w:p>
    <w:p w14:paraId="3AE39287"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2AB84812" w14:textId="6959A180"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Disposición final primera. </w:t>
      </w:r>
      <w:r w:rsidRPr="005E5C2F">
        <w:rPr>
          <w:rFonts w:ascii="Arial" w:eastAsia="Times New Roman" w:hAnsi="Arial" w:cs="Arial"/>
          <w:i/>
          <w:iCs/>
          <w:color w:val="0D0D0D" w:themeColor="text1" w:themeTint="F2"/>
          <w:szCs w:val="24"/>
          <w:lang w:val="es-ES" w:eastAsia="es-ES"/>
        </w:rPr>
        <w:t>Título competencial.</w:t>
      </w:r>
    </w:p>
    <w:p w14:paraId="339A92AB" w14:textId="77777777" w:rsidR="009113DE" w:rsidRPr="005E5C2F" w:rsidRDefault="009113DE" w:rsidP="004630C8">
      <w:pPr>
        <w:rPr>
          <w:color w:val="0D0D0D" w:themeColor="text1" w:themeTint="F2"/>
        </w:rPr>
      </w:pPr>
    </w:p>
    <w:p w14:paraId="7AB19A00" w14:textId="77777777"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Este real decreto se dicta al amparo de la competencia exclusiva del Estado en materia de fomento y coordinación general de la investigación científica y técnica, de conformidad con lo establecido por el </w:t>
      </w:r>
      <w:bookmarkStart w:id="13" w:name="_Hlk131591581"/>
      <w:r w:rsidRPr="005E5C2F">
        <w:rPr>
          <w:rFonts w:ascii="Arial" w:eastAsia="Times New Roman" w:hAnsi="Arial" w:cs="Arial"/>
          <w:color w:val="0D0D0D" w:themeColor="text1" w:themeTint="F2"/>
          <w:szCs w:val="24"/>
          <w:lang w:val="es-ES" w:eastAsia="es-ES"/>
        </w:rPr>
        <w:t>artículo 149.1.15.ª de la Constitución Española</w:t>
      </w:r>
      <w:bookmarkEnd w:id="13"/>
      <w:r w:rsidRPr="005E5C2F">
        <w:rPr>
          <w:rFonts w:ascii="Arial" w:eastAsia="Times New Roman" w:hAnsi="Arial" w:cs="Arial"/>
          <w:color w:val="0D0D0D" w:themeColor="text1" w:themeTint="F2"/>
          <w:szCs w:val="24"/>
          <w:lang w:val="es-ES" w:eastAsia="es-ES"/>
        </w:rPr>
        <w:t>.</w:t>
      </w:r>
    </w:p>
    <w:p w14:paraId="3B51682F" w14:textId="77777777" w:rsidR="009113DE" w:rsidRPr="005E5C2F" w:rsidRDefault="009113DE" w:rsidP="004630C8">
      <w:pPr>
        <w:rPr>
          <w:color w:val="0D0D0D" w:themeColor="text1" w:themeTint="F2"/>
        </w:rPr>
      </w:pPr>
    </w:p>
    <w:p w14:paraId="0A6DEC70" w14:textId="77777777"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Disposición final segunda. </w:t>
      </w:r>
      <w:r w:rsidRPr="005E5C2F">
        <w:rPr>
          <w:rFonts w:ascii="Arial" w:eastAsia="Times New Roman" w:hAnsi="Arial" w:cs="Arial"/>
          <w:i/>
          <w:iCs/>
          <w:color w:val="0D0D0D" w:themeColor="text1" w:themeTint="F2"/>
          <w:szCs w:val="24"/>
          <w:lang w:val="es-ES" w:eastAsia="es-ES"/>
        </w:rPr>
        <w:t>Habilitación normativa.</w:t>
      </w:r>
    </w:p>
    <w:p w14:paraId="263449E0" w14:textId="77777777" w:rsidR="009113DE" w:rsidRPr="005E5C2F" w:rsidRDefault="009113DE" w:rsidP="004630C8">
      <w:pPr>
        <w:rPr>
          <w:color w:val="0D0D0D" w:themeColor="text1" w:themeTint="F2"/>
        </w:rPr>
      </w:pPr>
    </w:p>
    <w:p w14:paraId="361430AC" w14:textId="3CE6BF2E"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Se faculta a la </w:t>
      </w:r>
      <w:r w:rsidR="00E36D91" w:rsidRPr="005E5C2F">
        <w:rPr>
          <w:rFonts w:ascii="Arial" w:eastAsia="Times New Roman" w:hAnsi="Arial" w:cs="Arial"/>
          <w:color w:val="0D0D0D" w:themeColor="text1" w:themeTint="F2"/>
          <w:szCs w:val="24"/>
          <w:lang w:val="es-ES" w:eastAsia="es-ES"/>
        </w:rPr>
        <w:t xml:space="preserve">persona titular del Ministerio </w:t>
      </w:r>
      <w:r w:rsidRPr="005E5C2F">
        <w:rPr>
          <w:rFonts w:ascii="Arial" w:eastAsia="Times New Roman" w:hAnsi="Arial" w:cs="Arial"/>
          <w:color w:val="0D0D0D" w:themeColor="text1" w:themeTint="F2"/>
          <w:szCs w:val="24"/>
          <w:lang w:val="es-ES" w:eastAsia="es-ES"/>
        </w:rPr>
        <w:t>de Ciencia</w:t>
      </w:r>
      <w:r w:rsidR="00310726" w:rsidRPr="005E5C2F">
        <w:rPr>
          <w:rFonts w:ascii="Arial" w:eastAsia="Times New Roman" w:hAnsi="Arial" w:cs="Arial"/>
          <w:color w:val="0D0D0D" w:themeColor="text1" w:themeTint="F2"/>
          <w:szCs w:val="24"/>
          <w:lang w:val="es-ES" w:eastAsia="es-ES"/>
        </w:rPr>
        <w:t>,</w:t>
      </w:r>
      <w:r w:rsidRPr="005E5C2F">
        <w:rPr>
          <w:rFonts w:ascii="Arial" w:eastAsia="Times New Roman" w:hAnsi="Arial" w:cs="Arial"/>
          <w:color w:val="0D0D0D" w:themeColor="text1" w:themeTint="F2"/>
          <w:szCs w:val="24"/>
          <w:lang w:val="es-ES" w:eastAsia="es-ES"/>
        </w:rPr>
        <w:t xml:space="preserve"> Innovación </w:t>
      </w:r>
      <w:r w:rsidR="00310726" w:rsidRPr="005E5C2F">
        <w:rPr>
          <w:rFonts w:ascii="Arial" w:hAnsi="Arial" w:cs="Arial"/>
          <w:color w:val="0D0D0D" w:themeColor="text1" w:themeTint="F2"/>
          <w:szCs w:val="24"/>
        </w:rPr>
        <w:t>y Universidades</w:t>
      </w:r>
      <w:r w:rsidR="00310726"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para adoptar las disposiciones necesarias para el desarrollo y ejecución de este real decreto.</w:t>
      </w:r>
    </w:p>
    <w:p w14:paraId="6E02C872" w14:textId="77777777" w:rsidR="009113DE" w:rsidRPr="005E5C2F" w:rsidRDefault="009113DE" w:rsidP="004630C8">
      <w:pPr>
        <w:rPr>
          <w:color w:val="0D0D0D" w:themeColor="text1" w:themeTint="F2"/>
        </w:rPr>
      </w:pPr>
    </w:p>
    <w:p w14:paraId="3F9C01DD" w14:textId="77777777"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Disposición final tercera. </w:t>
      </w:r>
      <w:r w:rsidRPr="005E5C2F">
        <w:rPr>
          <w:rFonts w:ascii="Arial" w:eastAsia="Times New Roman" w:hAnsi="Arial" w:cs="Arial"/>
          <w:i/>
          <w:iCs/>
          <w:color w:val="0D0D0D" w:themeColor="text1" w:themeTint="F2"/>
          <w:szCs w:val="24"/>
          <w:lang w:val="es-ES" w:eastAsia="es-ES"/>
        </w:rPr>
        <w:t>Entrada en vigor.</w:t>
      </w:r>
    </w:p>
    <w:p w14:paraId="0DF696F7" w14:textId="77777777" w:rsidR="009113DE" w:rsidRPr="005E5C2F" w:rsidRDefault="009113DE" w:rsidP="004630C8">
      <w:pPr>
        <w:rPr>
          <w:color w:val="0D0D0D" w:themeColor="text1" w:themeTint="F2"/>
        </w:rPr>
      </w:pPr>
    </w:p>
    <w:p w14:paraId="4B453CF6" w14:textId="36364E47" w:rsidR="00866683" w:rsidRPr="005E5C2F" w:rsidRDefault="00BE59B5" w:rsidP="000B00A8">
      <w:pPr>
        <w:spacing w:line="264" w:lineRule="auto"/>
        <w:ind w:firstLine="567"/>
        <w:contextualSpacing/>
        <w:rPr>
          <w:rFonts w:ascii="Arial" w:hAnsi="Arial" w:cs="Arial"/>
          <w:color w:val="0D0D0D" w:themeColor="text1" w:themeTint="F2"/>
        </w:rPr>
      </w:pPr>
      <w:r w:rsidRPr="005E5C2F">
        <w:rPr>
          <w:rFonts w:ascii="Arial" w:hAnsi="Arial" w:cs="Arial"/>
          <w:color w:val="0D0D0D" w:themeColor="text1" w:themeTint="F2"/>
        </w:rPr>
        <w:t>Este real decreto entrará en vigor el día siguiente al de su publicación en el «Boletín Oficial del Estado».</w:t>
      </w:r>
    </w:p>
    <w:p w14:paraId="577D9F5B" w14:textId="77777777" w:rsidR="00866683" w:rsidRPr="005E5C2F" w:rsidRDefault="00866683" w:rsidP="004630C8">
      <w:pPr>
        <w:pStyle w:val="parrafo"/>
        <w:spacing w:before="0" w:beforeAutospacing="0" w:after="0" w:afterAutospacing="0" w:line="264" w:lineRule="auto"/>
        <w:contextualSpacing/>
        <w:jc w:val="center"/>
        <w:rPr>
          <w:rFonts w:ascii="Arial" w:hAnsi="Arial" w:cs="Arial"/>
          <w:color w:val="0D0D0D" w:themeColor="text1" w:themeTint="F2"/>
        </w:rPr>
      </w:pPr>
    </w:p>
    <w:p w14:paraId="41FC5B68" w14:textId="19F65CBD" w:rsidR="00F40E97" w:rsidRPr="005E5C2F" w:rsidRDefault="00B14D8D" w:rsidP="004630C8">
      <w:pPr>
        <w:pStyle w:val="parrafo"/>
        <w:spacing w:before="0" w:beforeAutospacing="0" w:after="0" w:afterAutospacing="0"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 xml:space="preserve">Dado en Madrid, </w:t>
      </w:r>
      <w:r w:rsidR="00F40E97" w:rsidRPr="005E5C2F">
        <w:rPr>
          <w:rFonts w:ascii="Arial" w:hAnsi="Arial" w:cs="Arial"/>
          <w:color w:val="0D0D0D" w:themeColor="text1" w:themeTint="F2"/>
        </w:rPr>
        <w:t>a         de                      de</w:t>
      </w:r>
      <w:r w:rsidR="00307B5B" w:rsidRPr="005E5C2F">
        <w:rPr>
          <w:rFonts w:ascii="Arial" w:hAnsi="Arial" w:cs="Arial"/>
          <w:color w:val="0D0D0D" w:themeColor="text1" w:themeTint="F2"/>
        </w:rPr>
        <w:t xml:space="preserve"> </w:t>
      </w:r>
      <w:r w:rsidRPr="005E5C2F">
        <w:rPr>
          <w:rFonts w:ascii="Arial" w:hAnsi="Arial" w:cs="Arial"/>
          <w:color w:val="0D0D0D" w:themeColor="text1" w:themeTint="F2"/>
        </w:rPr>
        <w:t>202</w:t>
      </w:r>
      <w:r w:rsidR="009A7D09">
        <w:rPr>
          <w:rFonts w:ascii="Arial" w:hAnsi="Arial" w:cs="Arial"/>
          <w:color w:val="0D0D0D" w:themeColor="text1" w:themeTint="F2"/>
        </w:rPr>
        <w:t>6</w:t>
      </w:r>
    </w:p>
    <w:p w14:paraId="2FFAAECC" w14:textId="77777777" w:rsidR="00F40E97" w:rsidRPr="005E5C2F" w:rsidRDefault="00F40E97" w:rsidP="004630C8">
      <w:pPr>
        <w:spacing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ELEVESE AL CONSEJO DE MINISTROS</w:t>
      </w:r>
    </w:p>
    <w:p w14:paraId="3F10998F" w14:textId="7B412DC3" w:rsidR="00F40E97" w:rsidRPr="005E5C2F" w:rsidRDefault="00F40E97" w:rsidP="004630C8">
      <w:pPr>
        <w:spacing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LA MINISTRA DE CIENCIA</w:t>
      </w:r>
      <w:r w:rsidR="00310726" w:rsidRPr="005E5C2F">
        <w:rPr>
          <w:rFonts w:ascii="Arial" w:hAnsi="Arial" w:cs="Arial"/>
          <w:color w:val="0D0D0D" w:themeColor="text1" w:themeTint="F2"/>
        </w:rPr>
        <w:t>,</w:t>
      </w:r>
      <w:r w:rsidRPr="005E5C2F">
        <w:rPr>
          <w:rFonts w:ascii="Arial" w:hAnsi="Arial" w:cs="Arial"/>
          <w:color w:val="0D0D0D" w:themeColor="text1" w:themeTint="F2"/>
        </w:rPr>
        <w:t xml:space="preserve"> INNOVACIÓN</w:t>
      </w:r>
      <w:r w:rsidR="00310726" w:rsidRPr="005E5C2F">
        <w:rPr>
          <w:rFonts w:ascii="Arial" w:hAnsi="Arial" w:cs="Arial"/>
          <w:color w:val="0D0D0D" w:themeColor="text1" w:themeTint="F2"/>
        </w:rPr>
        <w:t xml:space="preserve"> Y UNIVERSIDADES</w:t>
      </w:r>
    </w:p>
    <w:p w14:paraId="55793982" w14:textId="77777777" w:rsidR="005A1558" w:rsidRPr="005E5C2F" w:rsidRDefault="005A1558" w:rsidP="004630C8">
      <w:pPr>
        <w:spacing w:line="264" w:lineRule="auto"/>
        <w:contextualSpacing/>
        <w:jc w:val="center"/>
        <w:rPr>
          <w:rFonts w:ascii="Arial" w:hAnsi="Arial" w:cs="Arial"/>
          <w:color w:val="0D0D0D" w:themeColor="text1" w:themeTint="F2"/>
        </w:rPr>
      </w:pPr>
    </w:p>
    <w:p w14:paraId="7DEC26B5" w14:textId="401A3DFD" w:rsidR="00EC5A39" w:rsidRPr="005E5C2F" w:rsidRDefault="00F40E97" w:rsidP="00C72904">
      <w:pPr>
        <w:pStyle w:val="parrafo"/>
        <w:spacing w:before="0" w:beforeAutospacing="0" w:after="0" w:afterAutospacing="0"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Diana Morant Ripoll</w:t>
      </w:r>
    </w:p>
    <w:sectPr w:rsidR="00EC5A39" w:rsidRPr="005E5C2F">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F42E6B" w14:textId="77777777" w:rsidR="00063303" w:rsidRDefault="00063303" w:rsidP="00900D57">
      <w:r>
        <w:separator/>
      </w:r>
    </w:p>
  </w:endnote>
  <w:endnote w:type="continuationSeparator" w:id="0">
    <w:p w14:paraId="6A5A3AED" w14:textId="77777777" w:rsidR="00063303" w:rsidRDefault="00063303" w:rsidP="00900D57">
      <w:r>
        <w:continuationSeparator/>
      </w:r>
    </w:p>
  </w:endnote>
  <w:endnote w:type="continuationNotice" w:id="1">
    <w:p w14:paraId="0F87615A" w14:textId="77777777" w:rsidR="00063303" w:rsidRDefault="000633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ova Cond">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DA056F" w14:textId="77777777" w:rsidR="00063303" w:rsidRDefault="00063303" w:rsidP="00900D57">
      <w:r>
        <w:separator/>
      </w:r>
    </w:p>
  </w:footnote>
  <w:footnote w:type="continuationSeparator" w:id="0">
    <w:p w14:paraId="27C2796C" w14:textId="77777777" w:rsidR="00063303" w:rsidRDefault="00063303" w:rsidP="00900D57">
      <w:r>
        <w:continuationSeparator/>
      </w:r>
    </w:p>
  </w:footnote>
  <w:footnote w:type="continuationNotice" w:id="1">
    <w:p w14:paraId="555417F2" w14:textId="77777777" w:rsidR="00063303" w:rsidRDefault="000633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pt;height:45.5pt" fillcolor="window">
                <v:imagedata r:id="rId1" o:title=""/>
              </v:shape>
              <o:OLEObject Type="Embed" ProgID="Word.Picture.8" ShapeID="_x0000_i1025" DrawAspect="Content" ObjectID="_1836977589"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5pt;height:60pt" fillcolor="window">
                <v:imagedata r:id="rId1" o:title=""/>
              </v:shape>
              <o:OLEObject Type="Embed" ProgID="Word.Picture.8" ShapeID="_x0000_i1026" DrawAspect="Content" ObjectID="_1836977590"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1304C771"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3350F2F7" w14:textId="77777777" w:rsidR="00C35B9D" w:rsidRDefault="003570C9" w:rsidP="003223E1">
          <w:pPr>
            <w:pStyle w:val="Encabezado"/>
          </w:pPr>
          <w:r w:rsidRPr="00F13DBA">
            <w:t>DE CIENCIA</w:t>
          </w:r>
          <w:r w:rsidR="003223E1">
            <w:t xml:space="preserve">, </w:t>
          </w:r>
          <w:r w:rsidRPr="00F13DBA">
            <w:t>INNOVACIÓN</w:t>
          </w:r>
        </w:p>
        <w:p w14:paraId="1A1F4E27" w14:textId="7A5FBFBF" w:rsidR="003223E1" w:rsidRDefault="003223E1" w:rsidP="003223E1">
          <w:pPr>
            <w:pStyle w:val="Encabezado"/>
            <w:rPr>
              <w:rFonts w:ascii="Gill Sans MT" w:hAnsi="Gill Sans MT"/>
              <w:sz w:val="16"/>
            </w:rPr>
          </w:pPr>
          <w:r>
            <w:t>Y 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0B4D45D2">
              <wp:simplePos x="0" y="0"/>
              <wp:positionH relativeFrom="margin">
                <wp:posOffset>-103928</wp:posOffset>
              </wp:positionH>
              <wp:positionV relativeFrom="page">
                <wp:posOffset>3412067</wp:posOffset>
              </wp:positionV>
              <wp:extent cx="6840220" cy="6837256"/>
              <wp:effectExtent l="0" t="0" r="17780" b="2095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6837256"/>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C865F" id="_x0000_t202" coordsize="21600,21600" o:spt="202" path="m,l,21600r21600,l21600,xe">
              <v:stroke joinstyle="miter"/>
              <v:path gradientshapeok="t" o:connecttype="rect"/>
            </v:shapetype>
            <v:shape id="Text Box 1" o:spid="_x0000_s1027" type="#_x0000_t202" style="position:absolute;margin-left:-8.2pt;margin-top:268.65pt;width:538.6pt;height:538.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73CE5"/>
    <w:multiLevelType w:val="hybridMultilevel"/>
    <w:tmpl w:val="75EA117C"/>
    <w:lvl w:ilvl="0" w:tplc="FFFFFFFF">
      <w:start w:val="1"/>
      <w:numFmt w:val="decimal"/>
      <w:lvlText w:val="%1."/>
      <w:lvlJc w:val="left"/>
      <w:pPr>
        <w:ind w:left="2487" w:hanging="360"/>
      </w:pPr>
      <w:rPr>
        <w:rFonts w:hint="default"/>
      </w:rPr>
    </w:lvl>
    <w:lvl w:ilvl="1" w:tplc="FFFFFFFF" w:tentative="1">
      <w:start w:val="1"/>
      <w:numFmt w:val="lowerLetter"/>
      <w:lvlText w:val="%2."/>
      <w:lvlJc w:val="left"/>
      <w:pPr>
        <w:ind w:left="3207" w:hanging="360"/>
      </w:pPr>
    </w:lvl>
    <w:lvl w:ilvl="2" w:tplc="FFFFFFFF" w:tentative="1">
      <w:start w:val="1"/>
      <w:numFmt w:val="lowerRoman"/>
      <w:lvlText w:val="%3."/>
      <w:lvlJc w:val="right"/>
      <w:pPr>
        <w:ind w:left="3927" w:hanging="180"/>
      </w:pPr>
    </w:lvl>
    <w:lvl w:ilvl="3" w:tplc="FFFFFFFF" w:tentative="1">
      <w:start w:val="1"/>
      <w:numFmt w:val="decimal"/>
      <w:lvlText w:val="%4."/>
      <w:lvlJc w:val="left"/>
      <w:pPr>
        <w:ind w:left="4647" w:hanging="360"/>
      </w:pPr>
    </w:lvl>
    <w:lvl w:ilvl="4" w:tplc="FFFFFFFF" w:tentative="1">
      <w:start w:val="1"/>
      <w:numFmt w:val="lowerLetter"/>
      <w:lvlText w:val="%5."/>
      <w:lvlJc w:val="left"/>
      <w:pPr>
        <w:ind w:left="5367" w:hanging="360"/>
      </w:pPr>
    </w:lvl>
    <w:lvl w:ilvl="5" w:tplc="FFFFFFFF" w:tentative="1">
      <w:start w:val="1"/>
      <w:numFmt w:val="lowerRoman"/>
      <w:lvlText w:val="%6."/>
      <w:lvlJc w:val="right"/>
      <w:pPr>
        <w:ind w:left="6087" w:hanging="180"/>
      </w:pPr>
    </w:lvl>
    <w:lvl w:ilvl="6" w:tplc="FFFFFFFF" w:tentative="1">
      <w:start w:val="1"/>
      <w:numFmt w:val="decimal"/>
      <w:lvlText w:val="%7."/>
      <w:lvlJc w:val="left"/>
      <w:pPr>
        <w:ind w:left="6807" w:hanging="360"/>
      </w:pPr>
    </w:lvl>
    <w:lvl w:ilvl="7" w:tplc="FFFFFFFF" w:tentative="1">
      <w:start w:val="1"/>
      <w:numFmt w:val="lowerLetter"/>
      <w:lvlText w:val="%8."/>
      <w:lvlJc w:val="left"/>
      <w:pPr>
        <w:ind w:left="7527" w:hanging="360"/>
      </w:pPr>
    </w:lvl>
    <w:lvl w:ilvl="8" w:tplc="FFFFFFFF" w:tentative="1">
      <w:start w:val="1"/>
      <w:numFmt w:val="lowerRoman"/>
      <w:lvlText w:val="%9."/>
      <w:lvlJc w:val="right"/>
      <w:pPr>
        <w:ind w:left="8247" w:hanging="180"/>
      </w:pPr>
    </w:lvl>
  </w:abstractNum>
  <w:abstractNum w:abstractNumId="1" w15:restartNumberingAfterBreak="0">
    <w:nsid w:val="04BA7842"/>
    <w:multiLevelType w:val="hybridMultilevel"/>
    <w:tmpl w:val="9FECC0C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C2414E"/>
    <w:multiLevelType w:val="hybridMultilevel"/>
    <w:tmpl w:val="0D90AF5C"/>
    <w:lvl w:ilvl="0" w:tplc="0C0A000F">
      <w:start w:val="1"/>
      <w:numFmt w:val="decimal"/>
      <w:lvlText w:val="%1."/>
      <w:lvlJc w:val="left"/>
      <w:pPr>
        <w:ind w:left="362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83D1620"/>
    <w:multiLevelType w:val="hybridMultilevel"/>
    <w:tmpl w:val="7ED06994"/>
    <w:lvl w:ilvl="0" w:tplc="F2D8DEF2">
      <w:start w:val="1"/>
      <w:numFmt w:val="lowerLetter"/>
      <w:lvlText w:val="%1)"/>
      <w:lvlJc w:val="left"/>
      <w:pPr>
        <w:ind w:left="720" w:hanging="360"/>
      </w:pPr>
      <w:rPr>
        <w:rFonts w:hint="default"/>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3AF27DD"/>
    <w:multiLevelType w:val="hybridMultilevel"/>
    <w:tmpl w:val="F35251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9090193"/>
    <w:multiLevelType w:val="hybridMultilevel"/>
    <w:tmpl w:val="59D84938"/>
    <w:lvl w:ilvl="0" w:tplc="5B02D7CE">
      <w:start w:val="1"/>
      <w:numFmt w:val="lowerLetter"/>
      <w:lvlText w:val="%1)"/>
      <w:lvlJc w:val="left"/>
      <w:pPr>
        <w:ind w:left="360" w:hanging="360"/>
      </w:pPr>
      <w:rPr>
        <w:rFonts w:ascii="Calibri" w:eastAsia="Times New Roman" w:hAnsi="Calibri" w:cs="Calibri"/>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 w15:restartNumberingAfterBreak="0">
    <w:nsid w:val="29E57180"/>
    <w:multiLevelType w:val="hybridMultilevel"/>
    <w:tmpl w:val="16C03344"/>
    <w:lvl w:ilvl="0" w:tplc="3FDAEEAE">
      <w:start w:val="1"/>
      <w:numFmt w:val="decimal"/>
      <w:lvlText w:val="%1."/>
      <w:lvlJc w:val="left"/>
      <w:pPr>
        <w:ind w:left="644" w:hanging="360"/>
      </w:pPr>
      <w:rPr>
        <w:rFonts w:hint="default"/>
        <w:color w:val="0D0D0D" w:themeColor="text1" w:themeTint="F2"/>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1652C2"/>
    <w:multiLevelType w:val="hybridMultilevel"/>
    <w:tmpl w:val="79FC1F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1025214"/>
    <w:multiLevelType w:val="hybridMultilevel"/>
    <w:tmpl w:val="BF34CBD0"/>
    <w:lvl w:ilvl="0" w:tplc="8228BEA2">
      <w:start w:val="1"/>
      <w:numFmt w:val="decimal"/>
      <w:lvlText w:val="%1."/>
      <w:lvlJc w:val="left"/>
      <w:pPr>
        <w:ind w:left="927" w:hanging="360"/>
      </w:pPr>
      <w:rPr>
        <w:rFonts w:hint="default"/>
        <w:color w:val="0D0D0D" w:themeColor="text1" w:themeTint="F2"/>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1" w15:restartNumberingAfterBreak="0">
    <w:nsid w:val="338E7E11"/>
    <w:multiLevelType w:val="hybridMultilevel"/>
    <w:tmpl w:val="661EEA16"/>
    <w:lvl w:ilvl="0" w:tplc="092AE970">
      <w:start w:val="1"/>
      <w:numFmt w:val="bullet"/>
      <w:lvlText w:val="-"/>
      <w:lvlJc w:val="left"/>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33E920B5"/>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CDD39B3"/>
    <w:multiLevelType w:val="hybridMultilevel"/>
    <w:tmpl w:val="E6FE4584"/>
    <w:lvl w:ilvl="0" w:tplc="5AC2546E">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4" w15:restartNumberingAfterBreak="0">
    <w:nsid w:val="3D2A384A"/>
    <w:multiLevelType w:val="hybridMultilevel"/>
    <w:tmpl w:val="73282F9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D6C0D73"/>
    <w:multiLevelType w:val="multilevel"/>
    <w:tmpl w:val="4456F9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8A634A"/>
    <w:multiLevelType w:val="hybridMultilevel"/>
    <w:tmpl w:val="79FC1F9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3EA2E9C"/>
    <w:multiLevelType w:val="hybridMultilevel"/>
    <w:tmpl w:val="0BEA822C"/>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55171DB"/>
    <w:multiLevelType w:val="hybridMultilevel"/>
    <w:tmpl w:val="37BEF1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CB20AB4"/>
    <w:multiLevelType w:val="hybridMultilevel"/>
    <w:tmpl w:val="52562DF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4AC096D"/>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B4176A"/>
    <w:multiLevelType w:val="hybridMultilevel"/>
    <w:tmpl w:val="168E9DD4"/>
    <w:lvl w:ilvl="0" w:tplc="43E881CC">
      <w:numFmt w:val="bullet"/>
      <w:lvlText w:val="-"/>
      <w:lvlJc w:val="left"/>
      <w:pPr>
        <w:ind w:left="720" w:hanging="360"/>
      </w:pPr>
      <w:rPr>
        <w:rFonts w:ascii="Arial Nova Cond" w:eastAsia="Arial Unicode MS" w:hAnsi="Arial Nova Cond"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5C8089E"/>
    <w:multiLevelType w:val="hybridMultilevel"/>
    <w:tmpl w:val="7ED06994"/>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5E00AAE"/>
    <w:multiLevelType w:val="hybridMultilevel"/>
    <w:tmpl w:val="EC1EDAFA"/>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6" w15:restartNumberingAfterBreak="0">
    <w:nsid w:val="66E23355"/>
    <w:multiLevelType w:val="hybridMultilevel"/>
    <w:tmpl w:val="037606DC"/>
    <w:lvl w:ilvl="0" w:tplc="98AEC2AE">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67073E97"/>
    <w:multiLevelType w:val="hybridMultilevel"/>
    <w:tmpl w:val="5888EAFE"/>
    <w:lvl w:ilvl="0" w:tplc="93DCD8E2">
      <w:start w:val="1"/>
      <w:numFmt w:val="lowerLetter"/>
      <w:lvlText w:val="%1)"/>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6A0B630C"/>
    <w:multiLevelType w:val="hybridMultilevel"/>
    <w:tmpl w:val="207C7BFC"/>
    <w:lvl w:ilvl="0" w:tplc="F9C0DBC0">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9" w15:restartNumberingAfterBreak="0">
    <w:nsid w:val="6D4A0DA8"/>
    <w:multiLevelType w:val="hybridMultilevel"/>
    <w:tmpl w:val="9B9677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25279BA"/>
    <w:multiLevelType w:val="hybridMultilevel"/>
    <w:tmpl w:val="26F25F1A"/>
    <w:lvl w:ilvl="0" w:tplc="0C0A000F">
      <w:start w:val="1"/>
      <w:numFmt w:val="decimal"/>
      <w:lvlText w:val="%1."/>
      <w:lvlJc w:val="left"/>
      <w:pPr>
        <w:ind w:left="277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2B55ACE"/>
    <w:multiLevelType w:val="hybridMultilevel"/>
    <w:tmpl w:val="1864084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4246A49"/>
    <w:multiLevelType w:val="hybridMultilevel"/>
    <w:tmpl w:val="8066658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8C86A2E"/>
    <w:multiLevelType w:val="hybridMultilevel"/>
    <w:tmpl w:val="EE9C6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CA34EE3"/>
    <w:multiLevelType w:val="multilevel"/>
    <w:tmpl w:val="2BD85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7DD5286B"/>
    <w:multiLevelType w:val="hybridMultilevel"/>
    <w:tmpl w:val="75EA11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F0C3764"/>
    <w:multiLevelType w:val="multilevel"/>
    <w:tmpl w:val="7EBA3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82094347">
    <w:abstractNumId w:val="8"/>
  </w:num>
  <w:num w:numId="2" w16cid:durableId="8938586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2322718">
    <w:abstractNumId w:val="28"/>
  </w:num>
  <w:num w:numId="4" w16cid:durableId="1479609494">
    <w:abstractNumId w:val="30"/>
  </w:num>
  <w:num w:numId="5" w16cid:durableId="308169116">
    <w:abstractNumId w:val="13"/>
  </w:num>
  <w:num w:numId="6" w16cid:durableId="201600182">
    <w:abstractNumId w:val="6"/>
  </w:num>
  <w:num w:numId="7" w16cid:durableId="499736899">
    <w:abstractNumId w:val="1"/>
  </w:num>
  <w:num w:numId="8" w16cid:durableId="1986465848">
    <w:abstractNumId w:val="27"/>
  </w:num>
  <w:num w:numId="9" w16cid:durableId="210651307">
    <w:abstractNumId w:val="33"/>
  </w:num>
  <w:num w:numId="10" w16cid:durableId="1327318791">
    <w:abstractNumId w:val="32"/>
  </w:num>
  <w:num w:numId="11" w16cid:durableId="1951547669">
    <w:abstractNumId w:val="25"/>
  </w:num>
  <w:num w:numId="12" w16cid:durableId="862405516">
    <w:abstractNumId w:val="11"/>
  </w:num>
  <w:num w:numId="13" w16cid:durableId="1209493784">
    <w:abstractNumId w:val="34"/>
  </w:num>
  <w:num w:numId="14" w16cid:durableId="1958484613">
    <w:abstractNumId w:val="4"/>
  </w:num>
  <w:num w:numId="15" w16cid:durableId="356005577">
    <w:abstractNumId w:val="22"/>
  </w:num>
  <w:num w:numId="16" w16cid:durableId="693264924">
    <w:abstractNumId w:val="26"/>
  </w:num>
  <w:num w:numId="17" w16cid:durableId="634330708">
    <w:abstractNumId w:val="18"/>
  </w:num>
  <w:num w:numId="18" w16cid:durableId="1309941080">
    <w:abstractNumId w:val="23"/>
  </w:num>
  <w:num w:numId="19" w16cid:durableId="1123422766">
    <w:abstractNumId w:val="3"/>
  </w:num>
  <w:num w:numId="20" w16cid:durableId="2007828719">
    <w:abstractNumId w:val="5"/>
  </w:num>
  <w:num w:numId="21" w16cid:durableId="966742394">
    <w:abstractNumId w:val="24"/>
  </w:num>
  <w:num w:numId="22" w16cid:durableId="728184883">
    <w:abstractNumId w:val="14"/>
  </w:num>
  <w:num w:numId="23" w16cid:durableId="906693415">
    <w:abstractNumId w:val="15"/>
  </w:num>
  <w:num w:numId="24" w16cid:durableId="11763192">
    <w:abstractNumId w:val="36"/>
  </w:num>
  <w:num w:numId="25" w16cid:durableId="915935934">
    <w:abstractNumId w:val="35"/>
  </w:num>
  <w:num w:numId="26" w16cid:durableId="1853641130">
    <w:abstractNumId w:val="0"/>
  </w:num>
  <w:num w:numId="27" w16cid:durableId="1422556890">
    <w:abstractNumId w:val="9"/>
  </w:num>
  <w:num w:numId="28" w16cid:durableId="1785266985">
    <w:abstractNumId w:val="16"/>
  </w:num>
  <w:num w:numId="29" w16cid:durableId="1264608195">
    <w:abstractNumId w:val="2"/>
  </w:num>
  <w:num w:numId="30" w16cid:durableId="152648738">
    <w:abstractNumId w:val="12"/>
  </w:num>
  <w:num w:numId="31" w16cid:durableId="1609654890">
    <w:abstractNumId w:val="29"/>
  </w:num>
  <w:num w:numId="32" w16cid:durableId="830800192">
    <w:abstractNumId w:val="20"/>
  </w:num>
  <w:num w:numId="33" w16cid:durableId="1304391726">
    <w:abstractNumId w:val="21"/>
  </w:num>
  <w:num w:numId="34" w16cid:durableId="26219047">
    <w:abstractNumId w:val="31"/>
  </w:num>
  <w:num w:numId="35" w16cid:durableId="575671386">
    <w:abstractNumId w:val="17"/>
  </w:num>
  <w:num w:numId="36" w16cid:durableId="1659110331">
    <w:abstractNumId w:val="10"/>
  </w:num>
  <w:num w:numId="37" w16cid:durableId="7409940">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9"/>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6AB4"/>
    <w:rsid w:val="00012E70"/>
    <w:rsid w:val="00013ECE"/>
    <w:rsid w:val="000156C0"/>
    <w:rsid w:val="00017394"/>
    <w:rsid w:val="00017DFB"/>
    <w:rsid w:val="0002190A"/>
    <w:rsid w:val="0002337F"/>
    <w:rsid w:val="00036047"/>
    <w:rsid w:val="00043077"/>
    <w:rsid w:val="00044FB1"/>
    <w:rsid w:val="00051C23"/>
    <w:rsid w:val="00053D03"/>
    <w:rsid w:val="00054972"/>
    <w:rsid w:val="000621E1"/>
    <w:rsid w:val="00063303"/>
    <w:rsid w:val="00070BAB"/>
    <w:rsid w:val="00073292"/>
    <w:rsid w:val="00074D4D"/>
    <w:rsid w:val="00084A06"/>
    <w:rsid w:val="0008532D"/>
    <w:rsid w:val="0008738D"/>
    <w:rsid w:val="0009422E"/>
    <w:rsid w:val="00096D9A"/>
    <w:rsid w:val="000A2A55"/>
    <w:rsid w:val="000A3963"/>
    <w:rsid w:val="000A46D9"/>
    <w:rsid w:val="000B00A8"/>
    <w:rsid w:val="000B7E96"/>
    <w:rsid w:val="000C5175"/>
    <w:rsid w:val="000D054A"/>
    <w:rsid w:val="000E1E2F"/>
    <w:rsid w:val="000E686B"/>
    <w:rsid w:val="000E7FC3"/>
    <w:rsid w:val="000F0219"/>
    <w:rsid w:val="000F2D8A"/>
    <w:rsid w:val="000F49B6"/>
    <w:rsid w:val="000F5628"/>
    <w:rsid w:val="000F69A4"/>
    <w:rsid w:val="000F7BE4"/>
    <w:rsid w:val="00101AED"/>
    <w:rsid w:val="00102DC5"/>
    <w:rsid w:val="00105CD2"/>
    <w:rsid w:val="00110154"/>
    <w:rsid w:val="001119CA"/>
    <w:rsid w:val="0011467B"/>
    <w:rsid w:val="00116559"/>
    <w:rsid w:val="00117B07"/>
    <w:rsid w:val="00117BE6"/>
    <w:rsid w:val="00122E9E"/>
    <w:rsid w:val="00123033"/>
    <w:rsid w:val="00127689"/>
    <w:rsid w:val="00131A05"/>
    <w:rsid w:val="00131C32"/>
    <w:rsid w:val="00133CD5"/>
    <w:rsid w:val="00137D09"/>
    <w:rsid w:val="001408C7"/>
    <w:rsid w:val="00142CC7"/>
    <w:rsid w:val="00146F08"/>
    <w:rsid w:val="0015062A"/>
    <w:rsid w:val="00156F2A"/>
    <w:rsid w:val="0016571F"/>
    <w:rsid w:val="00166A37"/>
    <w:rsid w:val="001730BB"/>
    <w:rsid w:val="0017561A"/>
    <w:rsid w:val="001769A9"/>
    <w:rsid w:val="0018013E"/>
    <w:rsid w:val="001831AB"/>
    <w:rsid w:val="00190605"/>
    <w:rsid w:val="001914B4"/>
    <w:rsid w:val="00191D66"/>
    <w:rsid w:val="00192A7F"/>
    <w:rsid w:val="001947A8"/>
    <w:rsid w:val="001958A3"/>
    <w:rsid w:val="001979F3"/>
    <w:rsid w:val="001A18AD"/>
    <w:rsid w:val="001A528D"/>
    <w:rsid w:val="001A72FE"/>
    <w:rsid w:val="001A79E8"/>
    <w:rsid w:val="001B15F6"/>
    <w:rsid w:val="001B4B09"/>
    <w:rsid w:val="001B65DE"/>
    <w:rsid w:val="001C0B3D"/>
    <w:rsid w:val="001C16DC"/>
    <w:rsid w:val="001C6234"/>
    <w:rsid w:val="001E0F58"/>
    <w:rsid w:val="001E271D"/>
    <w:rsid w:val="001E3416"/>
    <w:rsid w:val="001E4BB7"/>
    <w:rsid w:val="001E6DF8"/>
    <w:rsid w:val="001F2773"/>
    <w:rsid w:val="001F3A61"/>
    <w:rsid w:val="001F4864"/>
    <w:rsid w:val="001F4F43"/>
    <w:rsid w:val="001F5A42"/>
    <w:rsid w:val="0020557D"/>
    <w:rsid w:val="00211EA9"/>
    <w:rsid w:val="00212DAA"/>
    <w:rsid w:val="00213B1A"/>
    <w:rsid w:val="0022224D"/>
    <w:rsid w:val="002222FD"/>
    <w:rsid w:val="00225A74"/>
    <w:rsid w:val="00226603"/>
    <w:rsid w:val="00226DAB"/>
    <w:rsid w:val="002279D3"/>
    <w:rsid w:val="002337C7"/>
    <w:rsid w:val="00234505"/>
    <w:rsid w:val="00241967"/>
    <w:rsid w:val="00243806"/>
    <w:rsid w:val="00257A38"/>
    <w:rsid w:val="00270BC7"/>
    <w:rsid w:val="00281022"/>
    <w:rsid w:val="00284B04"/>
    <w:rsid w:val="00285015"/>
    <w:rsid w:val="00285217"/>
    <w:rsid w:val="0028654C"/>
    <w:rsid w:val="00286F3C"/>
    <w:rsid w:val="00287ECE"/>
    <w:rsid w:val="0029010F"/>
    <w:rsid w:val="00290967"/>
    <w:rsid w:val="002913C8"/>
    <w:rsid w:val="00297BE3"/>
    <w:rsid w:val="002A5924"/>
    <w:rsid w:val="002B0CF4"/>
    <w:rsid w:val="002B76B0"/>
    <w:rsid w:val="002C0E10"/>
    <w:rsid w:val="002C1BD7"/>
    <w:rsid w:val="002C247D"/>
    <w:rsid w:val="002C4B65"/>
    <w:rsid w:val="002C4F33"/>
    <w:rsid w:val="002C51FE"/>
    <w:rsid w:val="002D0080"/>
    <w:rsid w:val="002D4730"/>
    <w:rsid w:val="002D65FE"/>
    <w:rsid w:val="002E35CD"/>
    <w:rsid w:val="002E5D89"/>
    <w:rsid w:val="002F13F6"/>
    <w:rsid w:val="002F2383"/>
    <w:rsid w:val="002F2C94"/>
    <w:rsid w:val="003013A2"/>
    <w:rsid w:val="00301CF1"/>
    <w:rsid w:val="00302501"/>
    <w:rsid w:val="00304A45"/>
    <w:rsid w:val="00307B5B"/>
    <w:rsid w:val="00310726"/>
    <w:rsid w:val="00315AFC"/>
    <w:rsid w:val="00316473"/>
    <w:rsid w:val="003223E1"/>
    <w:rsid w:val="0032363F"/>
    <w:rsid w:val="00324514"/>
    <w:rsid w:val="00326F30"/>
    <w:rsid w:val="003347ED"/>
    <w:rsid w:val="003518A2"/>
    <w:rsid w:val="003570C9"/>
    <w:rsid w:val="0035746A"/>
    <w:rsid w:val="0036003F"/>
    <w:rsid w:val="0038464A"/>
    <w:rsid w:val="00387577"/>
    <w:rsid w:val="003A50D1"/>
    <w:rsid w:val="003A59A7"/>
    <w:rsid w:val="003B1E67"/>
    <w:rsid w:val="003B1EA6"/>
    <w:rsid w:val="003B3102"/>
    <w:rsid w:val="003B76F7"/>
    <w:rsid w:val="003C44EE"/>
    <w:rsid w:val="003C4874"/>
    <w:rsid w:val="003C566A"/>
    <w:rsid w:val="003C7FE5"/>
    <w:rsid w:val="003D0BFF"/>
    <w:rsid w:val="003D0DC2"/>
    <w:rsid w:val="003D2009"/>
    <w:rsid w:val="003D2113"/>
    <w:rsid w:val="003D6819"/>
    <w:rsid w:val="003E4C53"/>
    <w:rsid w:val="003E4E71"/>
    <w:rsid w:val="003E544E"/>
    <w:rsid w:val="003E7C5A"/>
    <w:rsid w:val="003F03E5"/>
    <w:rsid w:val="003F05A9"/>
    <w:rsid w:val="003F075D"/>
    <w:rsid w:val="003F4385"/>
    <w:rsid w:val="003F7BF0"/>
    <w:rsid w:val="00402C43"/>
    <w:rsid w:val="004040C2"/>
    <w:rsid w:val="004043AC"/>
    <w:rsid w:val="00405070"/>
    <w:rsid w:val="00413CCB"/>
    <w:rsid w:val="00421514"/>
    <w:rsid w:val="00421860"/>
    <w:rsid w:val="00425C93"/>
    <w:rsid w:val="00432BEC"/>
    <w:rsid w:val="004356B2"/>
    <w:rsid w:val="004379E4"/>
    <w:rsid w:val="00440DBE"/>
    <w:rsid w:val="004501D6"/>
    <w:rsid w:val="00450C35"/>
    <w:rsid w:val="004551F0"/>
    <w:rsid w:val="004630C8"/>
    <w:rsid w:val="00466FD8"/>
    <w:rsid w:val="00473D67"/>
    <w:rsid w:val="00475E9F"/>
    <w:rsid w:val="0049007D"/>
    <w:rsid w:val="00492D15"/>
    <w:rsid w:val="00497C22"/>
    <w:rsid w:val="004A2010"/>
    <w:rsid w:val="004A5FE9"/>
    <w:rsid w:val="004B304A"/>
    <w:rsid w:val="004B544A"/>
    <w:rsid w:val="004B572E"/>
    <w:rsid w:val="004B5FE5"/>
    <w:rsid w:val="004C3900"/>
    <w:rsid w:val="004C5589"/>
    <w:rsid w:val="004C59FF"/>
    <w:rsid w:val="004D4C53"/>
    <w:rsid w:val="004E53C9"/>
    <w:rsid w:val="004F0921"/>
    <w:rsid w:val="004F4553"/>
    <w:rsid w:val="00514C9F"/>
    <w:rsid w:val="00514D47"/>
    <w:rsid w:val="00514FC0"/>
    <w:rsid w:val="005164F0"/>
    <w:rsid w:val="0051685F"/>
    <w:rsid w:val="00520917"/>
    <w:rsid w:val="00520E14"/>
    <w:rsid w:val="005214B4"/>
    <w:rsid w:val="005222F4"/>
    <w:rsid w:val="00524919"/>
    <w:rsid w:val="00524AC7"/>
    <w:rsid w:val="005257E9"/>
    <w:rsid w:val="00526E31"/>
    <w:rsid w:val="005273A5"/>
    <w:rsid w:val="00527909"/>
    <w:rsid w:val="00535692"/>
    <w:rsid w:val="00541B1A"/>
    <w:rsid w:val="00541DB1"/>
    <w:rsid w:val="00541EB1"/>
    <w:rsid w:val="00547A28"/>
    <w:rsid w:val="005505EA"/>
    <w:rsid w:val="005562B2"/>
    <w:rsid w:val="0055698B"/>
    <w:rsid w:val="0055700F"/>
    <w:rsid w:val="00557247"/>
    <w:rsid w:val="00564D0C"/>
    <w:rsid w:val="005730E9"/>
    <w:rsid w:val="00575409"/>
    <w:rsid w:val="00576309"/>
    <w:rsid w:val="00577CAA"/>
    <w:rsid w:val="00582B9B"/>
    <w:rsid w:val="005879ED"/>
    <w:rsid w:val="00591C2E"/>
    <w:rsid w:val="00591E89"/>
    <w:rsid w:val="005937D6"/>
    <w:rsid w:val="00595D17"/>
    <w:rsid w:val="005A1558"/>
    <w:rsid w:val="005A3891"/>
    <w:rsid w:val="005A75BE"/>
    <w:rsid w:val="005B4099"/>
    <w:rsid w:val="005C34E7"/>
    <w:rsid w:val="005C4738"/>
    <w:rsid w:val="005C7535"/>
    <w:rsid w:val="005D6E81"/>
    <w:rsid w:val="005D77A4"/>
    <w:rsid w:val="005E5C2F"/>
    <w:rsid w:val="005F15A7"/>
    <w:rsid w:val="005F4233"/>
    <w:rsid w:val="005F6503"/>
    <w:rsid w:val="0061313F"/>
    <w:rsid w:val="00620AC9"/>
    <w:rsid w:val="006312A2"/>
    <w:rsid w:val="00635854"/>
    <w:rsid w:val="00642778"/>
    <w:rsid w:val="00643208"/>
    <w:rsid w:val="00643ED8"/>
    <w:rsid w:val="00650122"/>
    <w:rsid w:val="00653403"/>
    <w:rsid w:val="00654536"/>
    <w:rsid w:val="00654A06"/>
    <w:rsid w:val="0066293C"/>
    <w:rsid w:val="00662AC3"/>
    <w:rsid w:val="00662E3B"/>
    <w:rsid w:val="00672E3C"/>
    <w:rsid w:val="00673179"/>
    <w:rsid w:val="00674EB2"/>
    <w:rsid w:val="00686C10"/>
    <w:rsid w:val="0069522A"/>
    <w:rsid w:val="006A2AE7"/>
    <w:rsid w:val="006C1089"/>
    <w:rsid w:val="006D00C5"/>
    <w:rsid w:val="006D3793"/>
    <w:rsid w:val="006D524B"/>
    <w:rsid w:val="006D61E0"/>
    <w:rsid w:val="006D6B5D"/>
    <w:rsid w:val="006E428C"/>
    <w:rsid w:val="006E720D"/>
    <w:rsid w:val="006F1D82"/>
    <w:rsid w:val="006F306E"/>
    <w:rsid w:val="006F4C84"/>
    <w:rsid w:val="006F5732"/>
    <w:rsid w:val="006F6525"/>
    <w:rsid w:val="006F71DA"/>
    <w:rsid w:val="007019FB"/>
    <w:rsid w:val="00705A0D"/>
    <w:rsid w:val="007067F8"/>
    <w:rsid w:val="00706B0E"/>
    <w:rsid w:val="00707499"/>
    <w:rsid w:val="0070774E"/>
    <w:rsid w:val="0070779B"/>
    <w:rsid w:val="00715F3E"/>
    <w:rsid w:val="0071747C"/>
    <w:rsid w:val="00720B76"/>
    <w:rsid w:val="00723087"/>
    <w:rsid w:val="00726812"/>
    <w:rsid w:val="00726EE2"/>
    <w:rsid w:val="00733441"/>
    <w:rsid w:val="00733575"/>
    <w:rsid w:val="007337D2"/>
    <w:rsid w:val="00733F23"/>
    <w:rsid w:val="00737031"/>
    <w:rsid w:val="0074697B"/>
    <w:rsid w:val="00751AD9"/>
    <w:rsid w:val="0075658A"/>
    <w:rsid w:val="00765437"/>
    <w:rsid w:val="00765C5D"/>
    <w:rsid w:val="007665A8"/>
    <w:rsid w:val="007701DF"/>
    <w:rsid w:val="00773950"/>
    <w:rsid w:val="00775149"/>
    <w:rsid w:val="0077535E"/>
    <w:rsid w:val="00777F55"/>
    <w:rsid w:val="00791605"/>
    <w:rsid w:val="0079256E"/>
    <w:rsid w:val="00795B92"/>
    <w:rsid w:val="007A1BDC"/>
    <w:rsid w:val="007A504B"/>
    <w:rsid w:val="007B28F9"/>
    <w:rsid w:val="007B4C91"/>
    <w:rsid w:val="007B5EEA"/>
    <w:rsid w:val="007B639F"/>
    <w:rsid w:val="007C32CA"/>
    <w:rsid w:val="007C3472"/>
    <w:rsid w:val="007D107C"/>
    <w:rsid w:val="007D75AD"/>
    <w:rsid w:val="007E33F1"/>
    <w:rsid w:val="007E3AD9"/>
    <w:rsid w:val="007F080C"/>
    <w:rsid w:val="007F4186"/>
    <w:rsid w:val="007F793C"/>
    <w:rsid w:val="008045ED"/>
    <w:rsid w:val="008047A6"/>
    <w:rsid w:val="00807E91"/>
    <w:rsid w:val="00824E13"/>
    <w:rsid w:val="00830D38"/>
    <w:rsid w:val="00836099"/>
    <w:rsid w:val="00841BD0"/>
    <w:rsid w:val="00847506"/>
    <w:rsid w:val="00851130"/>
    <w:rsid w:val="008514D8"/>
    <w:rsid w:val="00851954"/>
    <w:rsid w:val="00863E55"/>
    <w:rsid w:val="00866683"/>
    <w:rsid w:val="008703B3"/>
    <w:rsid w:val="00883BEE"/>
    <w:rsid w:val="0088591E"/>
    <w:rsid w:val="00885F2E"/>
    <w:rsid w:val="008A126B"/>
    <w:rsid w:val="008A46E3"/>
    <w:rsid w:val="008A7E83"/>
    <w:rsid w:val="008B35B9"/>
    <w:rsid w:val="008C1D34"/>
    <w:rsid w:val="008C6B25"/>
    <w:rsid w:val="008C7909"/>
    <w:rsid w:val="008D067E"/>
    <w:rsid w:val="008D36FB"/>
    <w:rsid w:val="008D63FF"/>
    <w:rsid w:val="008E0523"/>
    <w:rsid w:val="008E71ED"/>
    <w:rsid w:val="008F7667"/>
    <w:rsid w:val="008F7B42"/>
    <w:rsid w:val="00900B9C"/>
    <w:rsid w:val="00900D57"/>
    <w:rsid w:val="00901FBC"/>
    <w:rsid w:val="009029D6"/>
    <w:rsid w:val="00903EEB"/>
    <w:rsid w:val="00905E12"/>
    <w:rsid w:val="00906092"/>
    <w:rsid w:val="009079E2"/>
    <w:rsid w:val="009113DE"/>
    <w:rsid w:val="009360B0"/>
    <w:rsid w:val="00936632"/>
    <w:rsid w:val="0094040E"/>
    <w:rsid w:val="00943092"/>
    <w:rsid w:val="00943868"/>
    <w:rsid w:val="00944A1A"/>
    <w:rsid w:val="00944D40"/>
    <w:rsid w:val="00953C73"/>
    <w:rsid w:val="009570F9"/>
    <w:rsid w:val="00962566"/>
    <w:rsid w:val="009641FC"/>
    <w:rsid w:val="009715B6"/>
    <w:rsid w:val="00971E2B"/>
    <w:rsid w:val="009726C4"/>
    <w:rsid w:val="00973231"/>
    <w:rsid w:val="00976C3A"/>
    <w:rsid w:val="00980367"/>
    <w:rsid w:val="00985D5A"/>
    <w:rsid w:val="00987778"/>
    <w:rsid w:val="00987B3B"/>
    <w:rsid w:val="00991596"/>
    <w:rsid w:val="0099233E"/>
    <w:rsid w:val="00992650"/>
    <w:rsid w:val="009961FA"/>
    <w:rsid w:val="009976B0"/>
    <w:rsid w:val="00997BD8"/>
    <w:rsid w:val="009A0DED"/>
    <w:rsid w:val="009A5438"/>
    <w:rsid w:val="009A6926"/>
    <w:rsid w:val="009A702A"/>
    <w:rsid w:val="009A7D09"/>
    <w:rsid w:val="009B6E5C"/>
    <w:rsid w:val="009C14B5"/>
    <w:rsid w:val="009C18E0"/>
    <w:rsid w:val="009D22F9"/>
    <w:rsid w:val="009D6331"/>
    <w:rsid w:val="009D6CF3"/>
    <w:rsid w:val="009E4741"/>
    <w:rsid w:val="009F4F2B"/>
    <w:rsid w:val="00A0021B"/>
    <w:rsid w:val="00A16FE7"/>
    <w:rsid w:val="00A20D65"/>
    <w:rsid w:val="00A32AE1"/>
    <w:rsid w:val="00A334FD"/>
    <w:rsid w:val="00A3418D"/>
    <w:rsid w:val="00A3539B"/>
    <w:rsid w:val="00A36B8E"/>
    <w:rsid w:val="00A401F9"/>
    <w:rsid w:val="00A41F34"/>
    <w:rsid w:val="00A4293E"/>
    <w:rsid w:val="00A44FA5"/>
    <w:rsid w:val="00A45E78"/>
    <w:rsid w:val="00A46C1C"/>
    <w:rsid w:val="00A57788"/>
    <w:rsid w:val="00A60B11"/>
    <w:rsid w:val="00A658E2"/>
    <w:rsid w:val="00A672FD"/>
    <w:rsid w:val="00A7193F"/>
    <w:rsid w:val="00A77518"/>
    <w:rsid w:val="00A77B8E"/>
    <w:rsid w:val="00A812D0"/>
    <w:rsid w:val="00A8649B"/>
    <w:rsid w:val="00A913E9"/>
    <w:rsid w:val="00A95264"/>
    <w:rsid w:val="00A97540"/>
    <w:rsid w:val="00AA05BF"/>
    <w:rsid w:val="00AA7CC9"/>
    <w:rsid w:val="00AB3CEB"/>
    <w:rsid w:val="00AB68C2"/>
    <w:rsid w:val="00AB77E8"/>
    <w:rsid w:val="00AB78FB"/>
    <w:rsid w:val="00AC2F16"/>
    <w:rsid w:val="00AC433E"/>
    <w:rsid w:val="00AC4C46"/>
    <w:rsid w:val="00AC534E"/>
    <w:rsid w:val="00AD1C38"/>
    <w:rsid w:val="00AD4C2B"/>
    <w:rsid w:val="00AD509F"/>
    <w:rsid w:val="00AD5850"/>
    <w:rsid w:val="00AE0785"/>
    <w:rsid w:val="00AE1A16"/>
    <w:rsid w:val="00AE6556"/>
    <w:rsid w:val="00AE6F6E"/>
    <w:rsid w:val="00AF48BD"/>
    <w:rsid w:val="00AF4FCC"/>
    <w:rsid w:val="00AF5579"/>
    <w:rsid w:val="00B06639"/>
    <w:rsid w:val="00B117FE"/>
    <w:rsid w:val="00B12DC9"/>
    <w:rsid w:val="00B14D8D"/>
    <w:rsid w:val="00B17929"/>
    <w:rsid w:val="00B21360"/>
    <w:rsid w:val="00B258A1"/>
    <w:rsid w:val="00B26005"/>
    <w:rsid w:val="00B337A2"/>
    <w:rsid w:val="00B34A59"/>
    <w:rsid w:val="00B34E8D"/>
    <w:rsid w:val="00B354E9"/>
    <w:rsid w:val="00B35C7F"/>
    <w:rsid w:val="00B42313"/>
    <w:rsid w:val="00B43EEA"/>
    <w:rsid w:val="00B50302"/>
    <w:rsid w:val="00B5072D"/>
    <w:rsid w:val="00B517BA"/>
    <w:rsid w:val="00B520C4"/>
    <w:rsid w:val="00B528F0"/>
    <w:rsid w:val="00B5498B"/>
    <w:rsid w:val="00B56A4D"/>
    <w:rsid w:val="00B6011B"/>
    <w:rsid w:val="00B6030A"/>
    <w:rsid w:val="00B6065D"/>
    <w:rsid w:val="00B637A5"/>
    <w:rsid w:val="00B65369"/>
    <w:rsid w:val="00B701FE"/>
    <w:rsid w:val="00B72241"/>
    <w:rsid w:val="00B76507"/>
    <w:rsid w:val="00B8051B"/>
    <w:rsid w:val="00B82A83"/>
    <w:rsid w:val="00B82D6B"/>
    <w:rsid w:val="00B83BAB"/>
    <w:rsid w:val="00B84890"/>
    <w:rsid w:val="00B862C0"/>
    <w:rsid w:val="00B87472"/>
    <w:rsid w:val="00B9290E"/>
    <w:rsid w:val="00B93EF1"/>
    <w:rsid w:val="00BA3FFB"/>
    <w:rsid w:val="00BA440E"/>
    <w:rsid w:val="00BB729C"/>
    <w:rsid w:val="00BC2A1A"/>
    <w:rsid w:val="00BC73F4"/>
    <w:rsid w:val="00BD5F1E"/>
    <w:rsid w:val="00BD7B08"/>
    <w:rsid w:val="00BE1F0B"/>
    <w:rsid w:val="00BE2C45"/>
    <w:rsid w:val="00BE59B5"/>
    <w:rsid w:val="00BF0E7E"/>
    <w:rsid w:val="00BF1BC6"/>
    <w:rsid w:val="00BF48C5"/>
    <w:rsid w:val="00C02A60"/>
    <w:rsid w:val="00C130AC"/>
    <w:rsid w:val="00C2161A"/>
    <w:rsid w:val="00C31D80"/>
    <w:rsid w:val="00C3554A"/>
    <w:rsid w:val="00C35841"/>
    <w:rsid w:val="00C35B9D"/>
    <w:rsid w:val="00C44AE7"/>
    <w:rsid w:val="00C45CCA"/>
    <w:rsid w:val="00C46831"/>
    <w:rsid w:val="00C47A1B"/>
    <w:rsid w:val="00C601E7"/>
    <w:rsid w:val="00C61BAF"/>
    <w:rsid w:val="00C63CE8"/>
    <w:rsid w:val="00C67E3F"/>
    <w:rsid w:val="00C72603"/>
    <w:rsid w:val="00C72749"/>
    <w:rsid w:val="00C72904"/>
    <w:rsid w:val="00C82F04"/>
    <w:rsid w:val="00C835DB"/>
    <w:rsid w:val="00C83907"/>
    <w:rsid w:val="00C874F2"/>
    <w:rsid w:val="00C97D71"/>
    <w:rsid w:val="00CA0874"/>
    <w:rsid w:val="00CB0E46"/>
    <w:rsid w:val="00CB280D"/>
    <w:rsid w:val="00CC2439"/>
    <w:rsid w:val="00CD3BEF"/>
    <w:rsid w:val="00CD71E6"/>
    <w:rsid w:val="00CE1B70"/>
    <w:rsid w:val="00CE2193"/>
    <w:rsid w:val="00CE475B"/>
    <w:rsid w:val="00CE4A71"/>
    <w:rsid w:val="00CF17A4"/>
    <w:rsid w:val="00CF5310"/>
    <w:rsid w:val="00CF7137"/>
    <w:rsid w:val="00D1324D"/>
    <w:rsid w:val="00D14102"/>
    <w:rsid w:val="00D14676"/>
    <w:rsid w:val="00D15F84"/>
    <w:rsid w:val="00D205FE"/>
    <w:rsid w:val="00D316B0"/>
    <w:rsid w:val="00D37B07"/>
    <w:rsid w:val="00D43B98"/>
    <w:rsid w:val="00D4706D"/>
    <w:rsid w:val="00D51432"/>
    <w:rsid w:val="00D578E2"/>
    <w:rsid w:val="00D57B10"/>
    <w:rsid w:val="00D64E53"/>
    <w:rsid w:val="00D70F89"/>
    <w:rsid w:val="00D74967"/>
    <w:rsid w:val="00D90E1E"/>
    <w:rsid w:val="00D91D8A"/>
    <w:rsid w:val="00D93742"/>
    <w:rsid w:val="00D93B77"/>
    <w:rsid w:val="00D9400A"/>
    <w:rsid w:val="00DA23CE"/>
    <w:rsid w:val="00DA24A8"/>
    <w:rsid w:val="00DB1DE3"/>
    <w:rsid w:val="00DC2EB6"/>
    <w:rsid w:val="00DC5CDF"/>
    <w:rsid w:val="00DD1E7B"/>
    <w:rsid w:val="00DE635B"/>
    <w:rsid w:val="00DE70EB"/>
    <w:rsid w:val="00DF1EE3"/>
    <w:rsid w:val="00DF299D"/>
    <w:rsid w:val="00E07661"/>
    <w:rsid w:val="00E11A3B"/>
    <w:rsid w:val="00E16C2E"/>
    <w:rsid w:val="00E17F05"/>
    <w:rsid w:val="00E22661"/>
    <w:rsid w:val="00E25BF4"/>
    <w:rsid w:val="00E31842"/>
    <w:rsid w:val="00E31F7A"/>
    <w:rsid w:val="00E36B5D"/>
    <w:rsid w:val="00E36D91"/>
    <w:rsid w:val="00E44C8E"/>
    <w:rsid w:val="00E54161"/>
    <w:rsid w:val="00E54BE0"/>
    <w:rsid w:val="00E62DBD"/>
    <w:rsid w:val="00E73CB6"/>
    <w:rsid w:val="00E76474"/>
    <w:rsid w:val="00E8453D"/>
    <w:rsid w:val="00E849F9"/>
    <w:rsid w:val="00E879E8"/>
    <w:rsid w:val="00E922C1"/>
    <w:rsid w:val="00E94597"/>
    <w:rsid w:val="00E96693"/>
    <w:rsid w:val="00E96EE1"/>
    <w:rsid w:val="00EA18D1"/>
    <w:rsid w:val="00EA1E51"/>
    <w:rsid w:val="00EA1EF4"/>
    <w:rsid w:val="00EA478B"/>
    <w:rsid w:val="00EA50CB"/>
    <w:rsid w:val="00EA515F"/>
    <w:rsid w:val="00EC0EED"/>
    <w:rsid w:val="00EC5A39"/>
    <w:rsid w:val="00EC5E0D"/>
    <w:rsid w:val="00EC733C"/>
    <w:rsid w:val="00ED2DA2"/>
    <w:rsid w:val="00EE3124"/>
    <w:rsid w:val="00EE6762"/>
    <w:rsid w:val="00EF20AA"/>
    <w:rsid w:val="00EF3BC4"/>
    <w:rsid w:val="00EF6E8B"/>
    <w:rsid w:val="00EF7EF5"/>
    <w:rsid w:val="00F00B8D"/>
    <w:rsid w:val="00F053CA"/>
    <w:rsid w:val="00F10192"/>
    <w:rsid w:val="00F21153"/>
    <w:rsid w:val="00F353FA"/>
    <w:rsid w:val="00F35618"/>
    <w:rsid w:val="00F400C1"/>
    <w:rsid w:val="00F40E97"/>
    <w:rsid w:val="00F42697"/>
    <w:rsid w:val="00F54F21"/>
    <w:rsid w:val="00F55B5B"/>
    <w:rsid w:val="00F57BDE"/>
    <w:rsid w:val="00F606AB"/>
    <w:rsid w:val="00F62A7F"/>
    <w:rsid w:val="00F63E23"/>
    <w:rsid w:val="00F64C45"/>
    <w:rsid w:val="00F66164"/>
    <w:rsid w:val="00F669D6"/>
    <w:rsid w:val="00F70990"/>
    <w:rsid w:val="00F76E14"/>
    <w:rsid w:val="00F8214D"/>
    <w:rsid w:val="00F85B27"/>
    <w:rsid w:val="00F91B6C"/>
    <w:rsid w:val="00FA258A"/>
    <w:rsid w:val="00FA3862"/>
    <w:rsid w:val="00FA6084"/>
    <w:rsid w:val="00FA6AF2"/>
    <w:rsid w:val="00FB1A39"/>
    <w:rsid w:val="00FB2574"/>
    <w:rsid w:val="00FB7F73"/>
    <w:rsid w:val="00FC1CF9"/>
    <w:rsid w:val="00FC288A"/>
    <w:rsid w:val="00FC53AC"/>
    <w:rsid w:val="00FD2C8A"/>
    <w:rsid w:val="00FD3B12"/>
    <w:rsid w:val="00FD539E"/>
    <w:rsid w:val="00FD63E6"/>
    <w:rsid w:val="00FD72E7"/>
    <w:rsid w:val="00FE3096"/>
    <w:rsid w:val="00FE625C"/>
    <w:rsid w:val="00FE752E"/>
    <w:rsid w:val="00FF13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FFC6A5"/>
  <w15:docId w15:val="{B85AD414-72CC-4647-9DC1-B8ADA66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179"/>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Fuerte">
    <w:name w:val="Strong"/>
    <w:aliases w:val="LITICAP"/>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paragraph" w:customStyle="1" w:styleId="parrafo2">
    <w:name w:val="parrafo_2"/>
    <w:basedOn w:val="Normal"/>
    <w:rsid w:val="008C7909"/>
    <w:pPr>
      <w:spacing w:before="100" w:beforeAutospacing="1" w:after="100" w:afterAutospacing="1"/>
    </w:pPr>
  </w:style>
  <w:style w:type="paragraph" w:customStyle="1" w:styleId="xmsolistparagraph">
    <w:name w:val="x_msolistparagraph"/>
    <w:basedOn w:val="Normal"/>
    <w:rsid w:val="0018013E"/>
    <w:pPr>
      <w:ind w:left="72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348873709">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450394079">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690374657">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824705177">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231694781">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21475596">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1963150149">
      <w:bodyDiv w:val="1"/>
      <w:marLeft w:val="0"/>
      <w:marRight w:val="0"/>
      <w:marTop w:val="0"/>
      <w:marBottom w:val="0"/>
      <w:divBdr>
        <w:top w:val="none" w:sz="0" w:space="0" w:color="auto"/>
        <w:left w:val="none" w:sz="0" w:space="0" w:color="auto"/>
        <w:bottom w:val="none" w:sz="0" w:space="0" w:color="auto"/>
        <w:right w:val="none" w:sz="0" w:space="0" w:color="auto"/>
      </w:divBdr>
    </w:div>
    <w:div w:id="2022857585">
      <w:bodyDiv w:val="1"/>
      <w:marLeft w:val="0"/>
      <w:marRight w:val="0"/>
      <w:marTop w:val="0"/>
      <w:marBottom w:val="0"/>
      <w:divBdr>
        <w:top w:val="none" w:sz="0" w:space="0" w:color="auto"/>
        <w:left w:val="none" w:sz="0" w:space="0" w:color="auto"/>
        <w:bottom w:val="none" w:sz="0" w:space="0" w:color="auto"/>
        <w:right w:val="none" w:sz="0" w:space="0" w:color="auto"/>
      </w:divBdr>
    </w:div>
    <w:div w:id="2106463662">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156772-6883-4581-A051-20B19DF35F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customXml/itemProps4.xml><?xml version="1.0" encoding="utf-8"?>
<ds:datastoreItem xmlns:ds="http://schemas.openxmlformats.org/officeDocument/2006/customXml" ds:itemID="{0F95E52C-C186-416A-8571-1402951349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PLANTILLA_RD_blanca</Template>
  <TotalTime>5</TotalTime>
  <Pages>12</Pages>
  <Words>4779</Words>
  <Characters>27007</Characters>
  <DocSecurity>0</DocSecurity>
  <Lines>643</Lines>
  <Paragraphs>256</Paragraphs>
  <ScaleCrop>false</ScaleCrop>
  <HeadingPairs>
    <vt:vector size="2" baseType="variant">
      <vt:variant>
        <vt:lpstr>Título</vt:lpstr>
      </vt:variant>
      <vt:variant>
        <vt:i4>1</vt:i4>
      </vt:variant>
    </vt:vector>
  </HeadingPairs>
  <TitlesOfParts>
    <vt:vector size="1" baseType="lpstr">
      <vt:lpstr>Se propone al Consejo de Ministros la aprobación del siguiente proyecto de disposición:</vt:lpstr>
    </vt:vector>
  </TitlesOfParts>
  <LinksUpToDate>false</LinksUpToDate>
  <CharactersWithSpaces>31530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2021-11-18T15:56:00Z</cp:lastPrinted>
  <dcterms:created xsi:type="dcterms:W3CDTF">2026-04-06T08:43:00Z</dcterms:created>
  <dcterms:modified xsi:type="dcterms:W3CDTF">2026-04-06T08:47:00Z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