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Spec="center" w:tblpY="-828"/>
        <w:tblOverlap w:val="never"/>
        <w:tblW w:w="0" w:type="auto"/>
        <w:tblCellMar>
          <w:left w:w="70" w:type="dxa"/>
          <w:right w:w="70" w:type="dxa"/>
        </w:tblCellMar>
        <w:tblLook w:val="0000" w:firstRow="0" w:lastRow="0" w:firstColumn="0" w:lastColumn="0" w:noHBand="0" w:noVBand="0"/>
      </w:tblPr>
      <w:tblGrid>
        <w:gridCol w:w="2405"/>
        <w:gridCol w:w="2268"/>
        <w:gridCol w:w="2268"/>
      </w:tblGrid>
      <w:tr w:rsidR="00165536" w14:paraId="4909820A" w14:textId="77777777" w:rsidTr="00165536">
        <w:trPr>
          <w:trHeight w:val="426"/>
        </w:trPr>
        <w:tc>
          <w:tcPr>
            <w:tcW w:w="2405" w:type="dxa"/>
            <w:tcBorders>
              <w:right w:val="single" w:sz="4" w:space="0" w:color="auto"/>
            </w:tcBorders>
          </w:tcPr>
          <w:p w14:paraId="0CBD0F45" w14:textId="77777777" w:rsidR="00165536" w:rsidRPr="00442465" w:rsidRDefault="00165536" w:rsidP="00165536">
            <w:pPr>
              <w:pStyle w:val="Textonotapie"/>
              <w:tabs>
                <w:tab w:val="left" w:pos="1021"/>
                <w:tab w:val="left" w:pos="8080"/>
              </w:tabs>
              <w:rPr>
                <w:rFonts w:ascii="Gill Sans MT" w:hAnsi="Gill Sans MT"/>
                <w:snapToGrid w:val="0"/>
                <w:color w:val="000000"/>
                <w:sz w:val="18"/>
              </w:rPr>
            </w:pPr>
            <w:r w:rsidRPr="00442465">
              <w:rPr>
                <w:rFonts w:ascii="Gill Sans MT" w:hAnsi="Gill Sans MT"/>
                <w:snapToGrid w:val="0"/>
                <w:color w:val="000000"/>
                <w:sz w:val="18"/>
              </w:rPr>
              <w:t xml:space="preserve">MINISTERIO </w:t>
            </w:r>
          </w:p>
          <w:p w14:paraId="4BFF8735" w14:textId="77777777" w:rsidR="00165536" w:rsidRDefault="00165536" w:rsidP="00165536">
            <w:pPr>
              <w:pStyle w:val="Textonotapie"/>
              <w:tabs>
                <w:tab w:val="left" w:pos="1021"/>
                <w:tab w:val="left" w:pos="8080"/>
              </w:tabs>
              <w:rPr>
                <w:rFonts w:ascii="Gill Sans MT" w:hAnsi="Gill Sans MT"/>
                <w:snapToGrid w:val="0"/>
                <w:color w:val="000000"/>
                <w:sz w:val="18"/>
              </w:rPr>
            </w:pPr>
            <w:r w:rsidRPr="00442465">
              <w:rPr>
                <w:rFonts w:ascii="Gill Sans MT" w:hAnsi="Gill Sans MT"/>
                <w:snapToGrid w:val="0"/>
                <w:color w:val="000000"/>
                <w:sz w:val="18"/>
              </w:rPr>
              <w:t xml:space="preserve">DE </w:t>
            </w:r>
            <w:r>
              <w:rPr>
                <w:rFonts w:ascii="Gill Sans MT" w:hAnsi="Gill Sans MT"/>
                <w:snapToGrid w:val="0"/>
                <w:color w:val="000000"/>
                <w:sz w:val="18"/>
              </w:rPr>
              <w:t>CIENCIA, INNOVACIÓN</w:t>
            </w:r>
          </w:p>
          <w:p w14:paraId="24F2DE7D" w14:textId="77777777" w:rsidR="00165536" w:rsidRDefault="00165536" w:rsidP="00165536">
            <w:pPr>
              <w:pStyle w:val="Textonotapie"/>
              <w:tabs>
                <w:tab w:val="left" w:pos="1021"/>
                <w:tab w:val="left" w:pos="8080"/>
              </w:tabs>
              <w:rPr>
                <w:sz w:val="24"/>
              </w:rPr>
            </w:pPr>
            <w:r>
              <w:rPr>
                <w:rFonts w:ascii="Gill Sans MT" w:hAnsi="Gill Sans MT"/>
                <w:snapToGrid w:val="0"/>
                <w:color w:val="000000"/>
                <w:sz w:val="18"/>
              </w:rPr>
              <w:t>Y UNIVERSIDADES</w:t>
            </w:r>
          </w:p>
        </w:tc>
        <w:tc>
          <w:tcPr>
            <w:tcW w:w="2268" w:type="dxa"/>
            <w:tcBorders>
              <w:left w:val="single" w:sz="4" w:space="0" w:color="auto"/>
              <w:right w:val="single" w:sz="4" w:space="0" w:color="auto"/>
            </w:tcBorders>
          </w:tcPr>
          <w:p w14:paraId="144E19E9" w14:textId="77777777" w:rsidR="00165536" w:rsidRDefault="00165536" w:rsidP="00165536">
            <w:pPr>
              <w:pStyle w:val="Textonotapie"/>
              <w:tabs>
                <w:tab w:val="left" w:pos="1021"/>
                <w:tab w:val="left" w:pos="8080"/>
              </w:tabs>
              <w:rPr>
                <w:rFonts w:ascii="Gill Sans MT" w:hAnsi="Gill Sans MT"/>
                <w:snapToGrid w:val="0"/>
                <w:color w:val="000000"/>
                <w:sz w:val="18"/>
              </w:rPr>
            </w:pPr>
            <w:r>
              <w:rPr>
                <w:rFonts w:ascii="Gill Sans MT" w:hAnsi="Gill Sans MT"/>
                <w:snapToGrid w:val="0"/>
                <w:color w:val="000000"/>
                <w:sz w:val="18"/>
              </w:rPr>
              <w:t>MINISTERIO</w:t>
            </w:r>
          </w:p>
          <w:p w14:paraId="1344B17A" w14:textId="77777777" w:rsidR="00165536" w:rsidRDefault="00165536" w:rsidP="00165536">
            <w:pPr>
              <w:pStyle w:val="Textonotapie"/>
              <w:tabs>
                <w:tab w:val="left" w:pos="1021"/>
                <w:tab w:val="left" w:pos="8080"/>
              </w:tabs>
              <w:rPr>
                <w:rFonts w:ascii="Gill Sans MT" w:hAnsi="Gill Sans MT"/>
                <w:snapToGrid w:val="0"/>
                <w:color w:val="000000"/>
                <w:sz w:val="18"/>
              </w:rPr>
            </w:pPr>
            <w:r>
              <w:rPr>
                <w:rFonts w:ascii="Gill Sans MT" w:hAnsi="Gill Sans MT"/>
                <w:snapToGrid w:val="0"/>
                <w:color w:val="000000"/>
                <w:sz w:val="18"/>
              </w:rPr>
              <w:t>DE AGRICULTURA, PESCA</w:t>
            </w:r>
          </w:p>
          <w:p w14:paraId="4D5940C7" w14:textId="77777777" w:rsidR="00165536" w:rsidRPr="00442465" w:rsidRDefault="00165536" w:rsidP="00165536">
            <w:pPr>
              <w:pStyle w:val="Textonotapie"/>
              <w:tabs>
                <w:tab w:val="left" w:pos="1021"/>
                <w:tab w:val="left" w:pos="8080"/>
              </w:tabs>
              <w:spacing w:after="60"/>
              <w:rPr>
                <w:rFonts w:ascii="Gill Sans MT" w:hAnsi="Gill Sans MT"/>
                <w:snapToGrid w:val="0"/>
                <w:color w:val="000000"/>
                <w:sz w:val="18"/>
              </w:rPr>
            </w:pPr>
            <w:r>
              <w:rPr>
                <w:rFonts w:ascii="Gill Sans MT" w:hAnsi="Gill Sans MT"/>
                <w:snapToGrid w:val="0"/>
                <w:color w:val="000000"/>
                <w:sz w:val="18"/>
              </w:rPr>
              <w:t>Y ALIMENTACIÓN</w:t>
            </w:r>
          </w:p>
        </w:tc>
        <w:tc>
          <w:tcPr>
            <w:tcW w:w="2268" w:type="dxa"/>
            <w:tcBorders>
              <w:left w:val="single" w:sz="4" w:space="0" w:color="auto"/>
            </w:tcBorders>
          </w:tcPr>
          <w:p w14:paraId="7416F99E" w14:textId="77777777" w:rsidR="00165536" w:rsidRPr="00EB59C8" w:rsidRDefault="00165536" w:rsidP="00165536">
            <w:pPr>
              <w:pStyle w:val="Textonotapie"/>
              <w:tabs>
                <w:tab w:val="left" w:pos="1021"/>
                <w:tab w:val="left" w:pos="8080"/>
              </w:tabs>
              <w:rPr>
                <w:rFonts w:ascii="Gill Sans MT" w:hAnsi="Gill Sans MT"/>
                <w:snapToGrid w:val="0"/>
                <w:color w:val="000000"/>
                <w:sz w:val="18"/>
              </w:rPr>
            </w:pPr>
            <w:r w:rsidRPr="00EB59C8">
              <w:rPr>
                <w:rFonts w:ascii="Gill Sans MT" w:hAnsi="Gill Sans MT"/>
                <w:snapToGrid w:val="0"/>
                <w:color w:val="000000"/>
                <w:sz w:val="18"/>
              </w:rPr>
              <w:t xml:space="preserve">MINISTERIO </w:t>
            </w:r>
          </w:p>
          <w:p w14:paraId="30730EBF" w14:textId="77777777" w:rsidR="00165536" w:rsidRDefault="00165536" w:rsidP="00165536">
            <w:pPr>
              <w:pStyle w:val="Textonotapie"/>
              <w:tabs>
                <w:tab w:val="left" w:pos="1021"/>
                <w:tab w:val="left" w:pos="8080"/>
              </w:tabs>
              <w:spacing w:after="60"/>
              <w:rPr>
                <w:rFonts w:ascii="Gill Sans MT" w:hAnsi="Gill Sans MT"/>
                <w:snapToGrid w:val="0"/>
                <w:color w:val="000000"/>
                <w:sz w:val="18"/>
              </w:rPr>
            </w:pPr>
            <w:r w:rsidRPr="00EB59C8">
              <w:rPr>
                <w:rFonts w:ascii="Gill Sans MT" w:hAnsi="Gill Sans MT"/>
                <w:snapToGrid w:val="0"/>
                <w:color w:val="000000"/>
                <w:sz w:val="18"/>
              </w:rPr>
              <w:t>DE SANIDAD</w:t>
            </w:r>
          </w:p>
        </w:tc>
      </w:tr>
    </w:tbl>
    <w:p w14:paraId="03437C55" w14:textId="02F183C8" w:rsidR="004F5D0B" w:rsidRDefault="004F5D0B" w:rsidP="0017180A">
      <w:pPr>
        <w:jc w:val="both"/>
      </w:pPr>
      <w:r>
        <w:rPr>
          <w:noProof/>
        </w:rPr>
        <w:drawing>
          <wp:anchor distT="0" distB="0" distL="114300" distR="114300" simplePos="0" relativeHeight="251659264" behindDoc="1" locked="0" layoutInCell="1" allowOverlap="1" wp14:anchorId="71EC7CDA" wp14:editId="3B99340C">
            <wp:simplePos x="0" y="0"/>
            <wp:positionH relativeFrom="column">
              <wp:posOffset>-35560</wp:posOffset>
            </wp:positionH>
            <wp:positionV relativeFrom="paragraph">
              <wp:posOffset>-816610</wp:posOffset>
            </wp:positionV>
            <wp:extent cx="838200" cy="873760"/>
            <wp:effectExtent l="0" t="0" r="0" b="2540"/>
            <wp:wrapNone/>
            <wp:docPr id="1722608348" name="Imagen 1" descr="Dibujo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608348" name="Imagen 1" descr="Dibujo en blanco y negro&#10;&#10;Descripción generada automáticamente con confianza media"/>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838200" cy="873760"/>
                    </a:xfrm>
                    <a:prstGeom prst="rect">
                      <a:avLst/>
                    </a:prstGeom>
                    <a:noFill/>
                    <a:ln>
                      <a:noFill/>
                    </a:ln>
                  </pic:spPr>
                </pic:pic>
              </a:graphicData>
            </a:graphic>
          </wp:anchor>
        </w:drawing>
      </w:r>
    </w:p>
    <w:p w14:paraId="5F9B2B7D" w14:textId="47159114" w:rsidR="00151F49" w:rsidRDefault="0063371B" w:rsidP="00614BEB">
      <w:pPr>
        <w:spacing w:before="240" w:after="240"/>
        <w:jc w:val="both"/>
        <w:rPr>
          <w:rFonts w:ascii="Calibri" w:eastAsia="Calibri" w:hAnsi="Calibri" w:cs="Calibri"/>
          <w:b/>
          <w:bCs/>
          <w:sz w:val="22"/>
          <w:szCs w:val="22"/>
        </w:rPr>
      </w:pPr>
      <w:r>
        <w:rPr>
          <w:rFonts w:ascii="Calibri" w:eastAsia="Calibri" w:hAnsi="Calibri" w:cs="Calibri"/>
          <w:b/>
          <w:bCs/>
          <w:sz w:val="22"/>
          <w:szCs w:val="22"/>
        </w:rPr>
        <w:t xml:space="preserve">Proyecto de </w:t>
      </w:r>
      <w:r w:rsidRPr="0063371B">
        <w:rPr>
          <w:rFonts w:ascii="Calibri" w:eastAsia="Calibri" w:hAnsi="Calibri" w:cs="Calibri"/>
          <w:b/>
          <w:bCs/>
          <w:sz w:val="22"/>
          <w:szCs w:val="22"/>
        </w:rPr>
        <w:t xml:space="preserve">Real Decreto por el que </w:t>
      </w:r>
      <w:r w:rsidR="002739F8">
        <w:rPr>
          <w:rFonts w:ascii="Calibri" w:eastAsia="Calibri" w:hAnsi="Calibri" w:cs="Calibri"/>
          <w:b/>
          <w:bCs/>
          <w:sz w:val="22"/>
          <w:szCs w:val="22"/>
        </w:rPr>
        <w:t xml:space="preserve">se </w:t>
      </w:r>
      <w:r w:rsidRPr="0063371B">
        <w:rPr>
          <w:rFonts w:ascii="Calibri" w:eastAsia="Calibri" w:hAnsi="Calibri" w:cs="Calibri"/>
          <w:b/>
          <w:bCs/>
          <w:sz w:val="22"/>
          <w:szCs w:val="22"/>
        </w:rPr>
        <w:t xml:space="preserve">modifica el </w:t>
      </w:r>
      <w:r w:rsidR="00151F49" w:rsidRPr="00151F49">
        <w:rPr>
          <w:rFonts w:ascii="Calibri" w:eastAsia="Calibri" w:hAnsi="Calibri" w:cs="Calibri"/>
          <w:b/>
          <w:bCs/>
          <w:sz w:val="22"/>
          <w:szCs w:val="22"/>
        </w:rPr>
        <w:t>Real Decreto 581/2017, de 9 de junio, por el que se incorpora al ordenamiento jurídico español la Directiva 2013/55/UE del Parlamento Europeo y del Consejo, de 20 de noviembre de 2013, por la que se modifica la Directiva 2005/36/CE relativa al reconocimiento de cualificaciones profesionales y el Reglamento (UE) n.º 1024/2012 relativo a la cooperación administrativa a través del Sistema de Información del Mercado Interior (Reglamento IMI)</w:t>
      </w:r>
      <w:r w:rsidR="004F5D0B">
        <w:rPr>
          <w:rFonts w:ascii="Calibri" w:eastAsia="Calibri" w:hAnsi="Calibri" w:cs="Calibri"/>
          <w:b/>
          <w:bCs/>
          <w:sz w:val="22"/>
          <w:szCs w:val="22"/>
        </w:rPr>
        <w:t>,</w:t>
      </w:r>
      <w:r w:rsidR="00151F49">
        <w:rPr>
          <w:rFonts w:ascii="Calibri" w:eastAsia="Calibri" w:hAnsi="Calibri" w:cs="Calibri"/>
          <w:b/>
          <w:bCs/>
          <w:sz w:val="22"/>
          <w:szCs w:val="22"/>
        </w:rPr>
        <w:t xml:space="preserve"> </w:t>
      </w:r>
      <w:r w:rsidR="00614BEB">
        <w:rPr>
          <w:rFonts w:ascii="Calibri" w:eastAsia="Calibri" w:hAnsi="Calibri" w:cs="Calibri"/>
          <w:b/>
          <w:bCs/>
          <w:sz w:val="22"/>
          <w:szCs w:val="22"/>
        </w:rPr>
        <w:t>en relación con</w:t>
      </w:r>
      <w:r w:rsidR="00151F49" w:rsidRPr="00151F49">
        <w:rPr>
          <w:rFonts w:ascii="Calibri" w:eastAsia="Calibri" w:hAnsi="Calibri" w:cs="Calibri"/>
          <w:b/>
          <w:bCs/>
          <w:sz w:val="22"/>
          <w:szCs w:val="22"/>
        </w:rPr>
        <w:t xml:space="preserve"> los requisitos mínimos de formación para las profesiones de enfermer</w:t>
      </w:r>
      <w:r w:rsidR="009434E2">
        <w:rPr>
          <w:rFonts w:ascii="Calibri" w:eastAsia="Calibri" w:hAnsi="Calibri" w:cs="Calibri"/>
          <w:b/>
          <w:bCs/>
          <w:sz w:val="22"/>
          <w:szCs w:val="22"/>
        </w:rPr>
        <w:t>a</w:t>
      </w:r>
      <w:r w:rsidR="00151F49" w:rsidRPr="00151F49">
        <w:rPr>
          <w:rFonts w:ascii="Calibri" w:eastAsia="Calibri" w:hAnsi="Calibri" w:cs="Calibri"/>
          <w:b/>
          <w:bCs/>
          <w:sz w:val="22"/>
          <w:szCs w:val="22"/>
        </w:rPr>
        <w:t xml:space="preserve"> responsable de cuidados generales, odontólogo</w:t>
      </w:r>
      <w:r w:rsidR="00151F49">
        <w:rPr>
          <w:rFonts w:ascii="Calibri" w:eastAsia="Calibri" w:hAnsi="Calibri" w:cs="Calibri"/>
          <w:b/>
          <w:bCs/>
          <w:sz w:val="22"/>
          <w:szCs w:val="22"/>
        </w:rPr>
        <w:t>,</w:t>
      </w:r>
      <w:r w:rsidR="00C460D6">
        <w:rPr>
          <w:rFonts w:ascii="Calibri" w:eastAsia="Calibri" w:hAnsi="Calibri" w:cs="Calibri"/>
          <w:b/>
          <w:bCs/>
          <w:sz w:val="22"/>
          <w:szCs w:val="22"/>
        </w:rPr>
        <w:t xml:space="preserve"> </w:t>
      </w:r>
      <w:r w:rsidR="00151F49" w:rsidRPr="00151F49">
        <w:rPr>
          <w:rFonts w:ascii="Calibri" w:eastAsia="Calibri" w:hAnsi="Calibri" w:cs="Calibri"/>
          <w:b/>
          <w:bCs/>
          <w:sz w:val="22"/>
          <w:szCs w:val="22"/>
        </w:rPr>
        <w:t>farmacéutico</w:t>
      </w:r>
      <w:r w:rsidR="00151F49">
        <w:rPr>
          <w:rFonts w:ascii="Calibri" w:eastAsia="Calibri" w:hAnsi="Calibri" w:cs="Calibri"/>
          <w:b/>
          <w:bCs/>
          <w:sz w:val="22"/>
          <w:szCs w:val="22"/>
        </w:rPr>
        <w:t xml:space="preserve"> y veterinario.</w:t>
      </w:r>
    </w:p>
    <w:p w14:paraId="0A45D567" w14:textId="5FAF90A5" w:rsidR="009922A8" w:rsidRDefault="00B7735C" w:rsidP="00B7735C">
      <w:pPr>
        <w:spacing w:before="240" w:after="240"/>
        <w:jc w:val="center"/>
        <w:rPr>
          <w:rFonts w:ascii="Calibri" w:eastAsia="Calibri" w:hAnsi="Calibri" w:cs="Calibri"/>
          <w:b/>
          <w:bCs/>
          <w:sz w:val="22"/>
          <w:szCs w:val="22"/>
        </w:rPr>
      </w:pPr>
      <w:r>
        <w:rPr>
          <w:rFonts w:ascii="Calibri" w:eastAsia="Calibri" w:hAnsi="Calibri" w:cs="Calibri"/>
          <w:b/>
          <w:bCs/>
          <w:sz w:val="22"/>
          <w:szCs w:val="22"/>
        </w:rPr>
        <w:t>I</w:t>
      </w:r>
    </w:p>
    <w:p w14:paraId="6E23615B" w14:textId="53CFFA2F" w:rsidR="0063371B" w:rsidRDefault="00151F49" w:rsidP="0017180A">
      <w:pPr>
        <w:spacing w:before="240" w:after="240"/>
        <w:jc w:val="both"/>
        <w:rPr>
          <w:rFonts w:ascii="Calibri" w:eastAsia="Calibri" w:hAnsi="Calibri" w:cs="Calibri"/>
          <w:sz w:val="22"/>
          <w:szCs w:val="22"/>
        </w:rPr>
      </w:pPr>
      <w:r>
        <w:rPr>
          <w:rFonts w:ascii="Calibri" w:eastAsia="Calibri" w:hAnsi="Calibri" w:cs="Calibri"/>
          <w:sz w:val="22"/>
          <w:szCs w:val="22"/>
        </w:rPr>
        <w:t xml:space="preserve">El artículo 3 del Tratado de la Unión Europea reconoce </w:t>
      </w:r>
      <w:r w:rsidR="00403A44">
        <w:rPr>
          <w:rFonts w:ascii="Calibri" w:eastAsia="Calibri" w:hAnsi="Calibri" w:cs="Calibri"/>
          <w:sz w:val="22"/>
          <w:szCs w:val="22"/>
        </w:rPr>
        <w:t xml:space="preserve">el derecho a </w:t>
      </w:r>
      <w:r>
        <w:rPr>
          <w:rFonts w:ascii="Calibri" w:eastAsia="Calibri" w:hAnsi="Calibri" w:cs="Calibri"/>
          <w:sz w:val="22"/>
          <w:szCs w:val="22"/>
        </w:rPr>
        <w:t>la libre circulación de personas dentro de un espacio de libertad, seguridad y justicia sin fronteras interiores.</w:t>
      </w:r>
      <w:r w:rsidR="00403A44">
        <w:rPr>
          <w:rFonts w:ascii="Calibri" w:eastAsia="Calibri" w:hAnsi="Calibri" w:cs="Calibri"/>
          <w:sz w:val="22"/>
          <w:szCs w:val="22"/>
        </w:rPr>
        <w:t xml:space="preserve"> Y el artículo 45 y siguientes del Tratado de Funcionamiento de la Unión Europea desarrollan esta libertad y reconoce, en concreto, la vigencia de la libre circulación de los trabajadores dentro de la Unión.</w:t>
      </w:r>
      <w:r>
        <w:rPr>
          <w:rFonts w:ascii="Calibri" w:eastAsia="Calibri" w:hAnsi="Calibri" w:cs="Calibri"/>
          <w:sz w:val="22"/>
          <w:szCs w:val="22"/>
        </w:rPr>
        <w:t xml:space="preserve"> </w:t>
      </w:r>
    </w:p>
    <w:p w14:paraId="46E3C67E" w14:textId="794B0277" w:rsidR="00D36F80" w:rsidRDefault="00165536" w:rsidP="0017180A">
      <w:pPr>
        <w:spacing w:before="240" w:after="240"/>
        <w:jc w:val="both"/>
        <w:rPr>
          <w:rFonts w:ascii="Calibri" w:eastAsia="Calibri" w:hAnsi="Calibri" w:cs="Calibri"/>
          <w:sz w:val="22"/>
          <w:szCs w:val="22"/>
        </w:rPr>
      </w:pPr>
      <w:bookmarkStart w:id="0" w:name="_Hlk215590361"/>
      <w:r>
        <w:rPr>
          <w:rFonts w:ascii="Calibri" w:eastAsia="Calibri" w:hAnsi="Calibri" w:cs="Calibri"/>
          <w:sz w:val="22"/>
          <w:szCs w:val="22"/>
        </w:rPr>
        <w:t>E</w:t>
      </w:r>
      <w:r w:rsidR="00A756B7">
        <w:rPr>
          <w:rFonts w:ascii="Calibri" w:eastAsia="Calibri" w:hAnsi="Calibri" w:cs="Calibri"/>
          <w:sz w:val="22"/>
          <w:szCs w:val="22"/>
        </w:rPr>
        <w:t xml:space="preserve">l reconocimiento por parte de los Estados miembro de las cualificaciones profesionales otorgadas por otros Estados de la </w:t>
      </w:r>
      <w:r w:rsidR="00B7735C">
        <w:rPr>
          <w:rFonts w:ascii="Calibri" w:eastAsia="Calibri" w:hAnsi="Calibri" w:cs="Calibri"/>
          <w:sz w:val="22"/>
          <w:szCs w:val="22"/>
        </w:rPr>
        <w:t>U</w:t>
      </w:r>
      <w:r w:rsidR="00A756B7">
        <w:rPr>
          <w:rFonts w:ascii="Calibri" w:eastAsia="Calibri" w:hAnsi="Calibri" w:cs="Calibri"/>
          <w:sz w:val="22"/>
          <w:szCs w:val="22"/>
        </w:rPr>
        <w:t>nión</w:t>
      </w:r>
      <w:r w:rsidR="00B7735C">
        <w:rPr>
          <w:rFonts w:ascii="Calibri" w:eastAsia="Calibri" w:hAnsi="Calibri" w:cs="Calibri"/>
          <w:sz w:val="22"/>
          <w:szCs w:val="22"/>
        </w:rPr>
        <w:t xml:space="preserve"> Europea</w:t>
      </w:r>
      <w:r w:rsidR="00A756B7">
        <w:rPr>
          <w:rFonts w:ascii="Calibri" w:eastAsia="Calibri" w:hAnsi="Calibri" w:cs="Calibri"/>
          <w:sz w:val="22"/>
          <w:szCs w:val="22"/>
        </w:rPr>
        <w:t xml:space="preserve"> resulta un elemento esencial para poder hacer efectiva la libre circulación de los trabajadores. Este reconocimiento, en tanto elemento esencial de la libre circulación, ha generado </w:t>
      </w:r>
      <w:r w:rsidR="00151F49">
        <w:rPr>
          <w:rFonts w:ascii="Calibri" w:eastAsia="Calibri" w:hAnsi="Calibri" w:cs="Calibri"/>
          <w:sz w:val="22"/>
          <w:szCs w:val="22"/>
        </w:rPr>
        <w:t>un importante desarrollo normativo por parte de la Unión Europea para poder garantizar una libertad que resulta esencial para el proyecto europeo y la competitividad de la Unión</w:t>
      </w:r>
      <w:r w:rsidR="00A756B7">
        <w:rPr>
          <w:rFonts w:ascii="Calibri" w:eastAsia="Calibri" w:hAnsi="Calibri" w:cs="Calibri"/>
          <w:sz w:val="22"/>
          <w:szCs w:val="22"/>
        </w:rPr>
        <w:t>.</w:t>
      </w:r>
      <w:r w:rsidR="00151F49">
        <w:rPr>
          <w:rFonts w:ascii="Calibri" w:eastAsia="Calibri" w:hAnsi="Calibri" w:cs="Calibri"/>
          <w:sz w:val="22"/>
          <w:szCs w:val="22"/>
        </w:rPr>
        <w:t xml:space="preserve"> Así, </w:t>
      </w:r>
      <w:r w:rsidR="00A756B7">
        <w:rPr>
          <w:rFonts w:ascii="Calibri" w:eastAsia="Calibri" w:hAnsi="Calibri" w:cs="Calibri"/>
          <w:sz w:val="22"/>
          <w:szCs w:val="22"/>
        </w:rPr>
        <w:t>se han ido produciendo grandes</w:t>
      </w:r>
      <w:r w:rsidR="00151F49">
        <w:rPr>
          <w:rFonts w:ascii="Calibri" w:eastAsia="Calibri" w:hAnsi="Calibri" w:cs="Calibri"/>
          <w:sz w:val="22"/>
          <w:szCs w:val="22"/>
        </w:rPr>
        <w:t xml:space="preserve"> avances desde los años sesenta del siglo XX</w:t>
      </w:r>
      <w:r w:rsidR="00A756B7">
        <w:rPr>
          <w:rFonts w:ascii="Calibri" w:eastAsia="Calibri" w:hAnsi="Calibri" w:cs="Calibri"/>
          <w:sz w:val="22"/>
          <w:szCs w:val="22"/>
        </w:rPr>
        <w:t xml:space="preserve"> originándose una importante dispersión normativa</w:t>
      </w:r>
      <w:r w:rsidR="00151F49">
        <w:rPr>
          <w:rFonts w:ascii="Calibri" w:eastAsia="Calibri" w:hAnsi="Calibri" w:cs="Calibri"/>
          <w:sz w:val="22"/>
          <w:szCs w:val="22"/>
        </w:rPr>
        <w:t xml:space="preserve">. </w:t>
      </w:r>
      <w:r w:rsidR="00A756B7">
        <w:rPr>
          <w:rFonts w:ascii="Calibri" w:eastAsia="Calibri" w:hAnsi="Calibri" w:cs="Calibri"/>
          <w:sz w:val="22"/>
          <w:szCs w:val="22"/>
        </w:rPr>
        <w:t>Esta dispersión</w:t>
      </w:r>
      <w:r w:rsidR="00151F49">
        <w:rPr>
          <w:rFonts w:ascii="Calibri" w:eastAsia="Calibri" w:hAnsi="Calibri" w:cs="Calibri"/>
          <w:sz w:val="22"/>
          <w:szCs w:val="22"/>
        </w:rPr>
        <w:t xml:space="preserve"> </w:t>
      </w:r>
      <w:r w:rsidR="00C460D6">
        <w:rPr>
          <w:rFonts w:ascii="Calibri" w:eastAsia="Calibri" w:hAnsi="Calibri" w:cs="Calibri"/>
          <w:sz w:val="22"/>
          <w:szCs w:val="22"/>
        </w:rPr>
        <w:t>se corrigió</w:t>
      </w:r>
      <w:r w:rsidR="00151F49">
        <w:rPr>
          <w:rFonts w:ascii="Calibri" w:eastAsia="Calibri" w:hAnsi="Calibri" w:cs="Calibri"/>
          <w:sz w:val="22"/>
          <w:szCs w:val="22"/>
        </w:rPr>
        <w:t xml:space="preserve"> </w:t>
      </w:r>
      <w:r w:rsidR="00C460D6">
        <w:rPr>
          <w:rFonts w:ascii="Calibri" w:eastAsia="Calibri" w:hAnsi="Calibri" w:cs="Calibri"/>
          <w:sz w:val="22"/>
          <w:szCs w:val="22"/>
        </w:rPr>
        <w:t>con</w:t>
      </w:r>
      <w:r w:rsidR="00151F49">
        <w:rPr>
          <w:rFonts w:ascii="Calibri" w:eastAsia="Calibri" w:hAnsi="Calibri" w:cs="Calibri"/>
          <w:sz w:val="22"/>
          <w:szCs w:val="22"/>
        </w:rPr>
        <w:t xml:space="preserve"> la </w:t>
      </w:r>
      <w:r w:rsidR="00151F49" w:rsidRPr="00151F49">
        <w:rPr>
          <w:rFonts w:ascii="Calibri" w:eastAsia="Calibri" w:hAnsi="Calibri" w:cs="Calibri"/>
          <w:sz w:val="22"/>
          <w:szCs w:val="22"/>
        </w:rPr>
        <w:t>Directiva 2005/36/CE del Parlamento Europeo y del Consejo, de 7 de septiembre de 2005, relativa al reconocimiento de cualificaciones profesionales</w:t>
      </w:r>
      <w:r w:rsidR="00151F49">
        <w:rPr>
          <w:rFonts w:ascii="Calibri" w:eastAsia="Calibri" w:hAnsi="Calibri" w:cs="Calibri"/>
          <w:sz w:val="22"/>
          <w:szCs w:val="22"/>
        </w:rPr>
        <w:t xml:space="preserve">. </w:t>
      </w:r>
      <w:r w:rsidR="00B106E1">
        <w:rPr>
          <w:rFonts w:ascii="Calibri" w:eastAsia="Calibri" w:hAnsi="Calibri" w:cs="Calibri"/>
          <w:sz w:val="22"/>
          <w:szCs w:val="22"/>
        </w:rPr>
        <w:t>El contenido de esta</w:t>
      </w:r>
      <w:r w:rsidR="00151F49">
        <w:rPr>
          <w:rFonts w:ascii="Calibri" w:eastAsia="Calibri" w:hAnsi="Calibri" w:cs="Calibri"/>
          <w:sz w:val="22"/>
          <w:szCs w:val="22"/>
        </w:rPr>
        <w:t xml:space="preserve"> directiva</w:t>
      </w:r>
      <w:r w:rsidR="00B106E1">
        <w:rPr>
          <w:rFonts w:ascii="Calibri" w:eastAsia="Calibri" w:hAnsi="Calibri" w:cs="Calibri"/>
          <w:sz w:val="22"/>
          <w:szCs w:val="22"/>
        </w:rPr>
        <w:t>, que</w:t>
      </w:r>
      <w:r w:rsidR="00151F49">
        <w:rPr>
          <w:rFonts w:ascii="Calibri" w:eastAsia="Calibri" w:hAnsi="Calibri" w:cs="Calibri"/>
          <w:sz w:val="22"/>
          <w:szCs w:val="22"/>
        </w:rPr>
        <w:t xml:space="preserve"> vino a refundir </w:t>
      </w:r>
      <w:r w:rsidR="00A756B7">
        <w:rPr>
          <w:rFonts w:ascii="Calibri" w:eastAsia="Calibri" w:hAnsi="Calibri" w:cs="Calibri"/>
          <w:sz w:val="22"/>
          <w:szCs w:val="22"/>
        </w:rPr>
        <w:t>toda la normativa europea en relación con el reconocimiento de cualificaciones profesionales</w:t>
      </w:r>
      <w:r w:rsidR="00B106E1">
        <w:rPr>
          <w:rFonts w:ascii="Calibri" w:eastAsia="Calibri" w:hAnsi="Calibri" w:cs="Calibri"/>
          <w:sz w:val="22"/>
          <w:szCs w:val="22"/>
        </w:rPr>
        <w:t>,</w:t>
      </w:r>
      <w:r w:rsidR="00D36F80">
        <w:rPr>
          <w:rFonts w:ascii="Calibri" w:eastAsia="Calibri" w:hAnsi="Calibri" w:cs="Calibri"/>
          <w:sz w:val="22"/>
          <w:szCs w:val="22"/>
        </w:rPr>
        <w:t xml:space="preserve"> </w:t>
      </w:r>
      <w:r w:rsidR="00B106E1">
        <w:rPr>
          <w:rFonts w:ascii="Calibri" w:eastAsia="Calibri" w:hAnsi="Calibri" w:cs="Calibri"/>
          <w:sz w:val="22"/>
          <w:szCs w:val="22"/>
        </w:rPr>
        <w:t>se encuentra traspuesto en</w:t>
      </w:r>
      <w:r w:rsidR="00D36F80">
        <w:rPr>
          <w:rFonts w:ascii="Calibri" w:eastAsia="Calibri" w:hAnsi="Calibri" w:cs="Calibri"/>
          <w:sz w:val="22"/>
          <w:szCs w:val="22"/>
        </w:rPr>
        <w:t xml:space="preserve"> el </w:t>
      </w:r>
      <w:r w:rsidR="00D36F80" w:rsidRPr="00D36F80">
        <w:rPr>
          <w:rFonts w:ascii="Calibri" w:eastAsia="Calibri" w:hAnsi="Calibri" w:cs="Calibri"/>
          <w:sz w:val="22"/>
          <w:szCs w:val="22"/>
        </w:rPr>
        <w:t>Real Decreto 581/2017, de 9 de junio, por el que se incorpora al ordenamiento jurídico español la Directiva 2013/55/UE del Parlamento Europeo y del Consejo, de 20 de noviembre de 2013, por la que se modifica la Directiva 2005/36/CE relativa al reconocimiento de cualificaciones profesionales y el Reglamento (UE) n.º 1024/2012 relativo a la cooperación administrativa a través del Sistema de Información del Mercado Interior (Reglamento IMI)</w:t>
      </w:r>
      <w:r w:rsidR="00A756B7">
        <w:rPr>
          <w:rFonts w:ascii="Calibri" w:eastAsia="Calibri" w:hAnsi="Calibri" w:cs="Calibri"/>
          <w:sz w:val="22"/>
          <w:szCs w:val="22"/>
        </w:rPr>
        <w:t>.</w:t>
      </w:r>
      <w:bookmarkEnd w:id="0"/>
      <w:r w:rsidR="00A756B7">
        <w:rPr>
          <w:rFonts w:ascii="Calibri" w:eastAsia="Calibri" w:hAnsi="Calibri" w:cs="Calibri"/>
          <w:sz w:val="22"/>
          <w:szCs w:val="22"/>
        </w:rPr>
        <w:t xml:space="preserve"> </w:t>
      </w:r>
    </w:p>
    <w:p w14:paraId="348CEE7D" w14:textId="6E3689BE" w:rsidR="00D36F80" w:rsidRDefault="00A756B7" w:rsidP="0017180A">
      <w:pPr>
        <w:spacing w:before="240" w:after="240"/>
        <w:jc w:val="both"/>
        <w:rPr>
          <w:rFonts w:ascii="Calibri" w:eastAsia="Calibri" w:hAnsi="Calibri" w:cs="Calibri"/>
          <w:sz w:val="22"/>
          <w:szCs w:val="22"/>
        </w:rPr>
      </w:pPr>
      <w:r>
        <w:rPr>
          <w:rFonts w:ascii="Calibri" w:eastAsia="Calibri" w:hAnsi="Calibri" w:cs="Calibri"/>
          <w:sz w:val="22"/>
          <w:szCs w:val="22"/>
        </w:rPr>
        <w:t xml:space="preserve">La </w:t>
      </w:r>
      <w:r w:rsidR="00403A44" w:rsidRPr="00403A44">
        <w:rPr>
          <w:rFonts w:ascii="Calibri" w:eastAsia="Calibri" w:hAnsi="Calibri" w:cs="Calibri"/>
          <w:sz w:val="22"/>
          <w:szCs w:val="22"/>
        </w:rPr>
        <w:t>Directiva 2005/36/CE del Parlamento Europeo y del Consejo, de 7 de septiembre de 2005</w:t>
      </w:r>
      <w:r w:rsidR="00403A44">
        <w:rPr>
          <w:rFonts w:ascii="Calibri" w:eastAsia="Calibri" w:hAnsi="Calibri" w:cs="Calibri"/>
          <w:sz w:val="22"/>
          <w:szCs w:val="22"/>
        </w:rPr>
        <w:t xml:space="preserve">, </w:t>
      </w:r>
      <w:r>
        <w:rPr>
          <w:rFonts w:ascii="Calibri" w:eastAsia="Calibri" w:hAnsi="Calibri" w:cs="Calibri"/>
          <w:sz w:val="22"/>
          <w:szCs w:val="22"/>
        </w:rPr>
        <w:t xml:space="preserve">fue objeto de análisis a través de distintos </w:t>
      </w:r>
      <w:r w:rsidR="00C460D6">
        <w:rPr>
          <w:rFonts w:ascii="Calibri" w:eastAsia="Calibri" w:hAnsi="Calibri" w:cs="Calibri"/>
          <w:sz w:val="22"/>
          <w:szCs w:val="22"/>
        </w:rPr>
        <w:t>instrumentos</w:t>
      </w:r>
      <w:r>
        <w:rPr>
          <w:rFonts w:ascii="Calibri" w:eastAsia="Calibri" w:hAnsi="Calibri" w:cs="Calibri"/>
          <w:sz w:val="22"/>
          <w:szCs w:val="22"/>
        </w:rPr>
        <w:t>, entre ellos, el libro verde «Modernizar la Directiva sobre las cualificaciones profesionales». En él se aborda</w:t>
      </w:r>
      <w:r w:rsidR="008C4B42">
        <w:rPr>
          <w:rFonts w:ascii="Calibri" w:eastAsia="Calibri" w:hAnsi="Calibri" w:cs="Calibri"/>
          <w:sz w:val="22"/>
          <w:szCs w:val="22"/>
        </w:rPr>
        <w:t>ro</w:t>
      </w:r>
      <w:r>
        <w:rPr>
          <w:rFonts w:ascii="Calibri" w:eastAsia="Calibri" w:hAnsi="Calibri" w:cs="Calibri"/>
          <w:sz w:val="22"/>
          <w:szCs w:val="22"/>
        </w:rPr>
        <w:t>n cuestiones como la necesidad de revisar la regulación relativa a determinadas cualificaciones profesionales mencionándose</w:t>
      </w:r>
      <w:r w:rsidR="00C460D6">
        <w:rPr>
          <w:rFonts w:ascii="Calibri" w:eastAsia="Calibri" w:hAnsi="Calibri" w:cs="Calibri"/>
          <w:sz w:val="22"/>
          <w:szCs w:val="22"/>
        </w:rPr>
        <w:t>,</w:t>
      </w:r>
      <w:r>
        <w:rPr>
          <w:rFonts w:ascii="Calibri" w:eastAsia="Calibri" w:hAnsi="Calibri" w:cs="Calibri"/>
          <w:sz w:val="22"/>
          <w:szCs w:val="22"/>
        </w:rPr>
        <w:t xml:space="preserve"> expresamente</w:t>
      </w:r>
      <w:r w:rsidR="00C460D6">
        <w:rPr>
          <w:rFonts w:ascii="Calibri" w:eastAsia="Calibri" w:hAnsi="Calibri" w:cs="Calibri"/>
          <w:sz w:val="22"/>
          <w:szCs w:val="22"/>
        </w:rPr>
        <w:t>,</w:t>
      </w:r>
      <w:r>
        <w:rPr>
          <w:rFonts w:ascii="Calibri" w:eastAsia="Calibri" w:hAnsi="Calibri" w:cs="Calibri"/>
          <w:sz w:val="22"/>
          <w:szCs w:val="22"/>
        </w:rPr>
        <w:t xml:space="preserve"> las de enfermeras y matronas, así como la de farmacéuticos</w:t>
      </w:r>
      <w:r w:rsidR="008C4B42">
        <w:rPr>
          <w:rFonts w:ascii="Calibri" w:eastAsia="Calibri" w:hAnsi="Calibri" w:cs="Calibri"/>
          <w:sz w:val="22"/>
          <w:szCs w:val="22"/>
        </w:rPr>
        <w:t xml:space="preserve"> </w:t>
      </w:r>
      <w:r>
        <w:rPr>
          <w:rFonts w:ascii="Calibri" w:eastAsia="Calibri" w:hAnsi="Calibri" w:cs="Calibri"/>
          <w:sz w:val="22"/>
          <w:szCs w:val="22"/>
        </w:rPr>
        <w:t xml:space="preserve">por considerar que, a lo largo de los años, estas profesiones habían ido evolucionando y asumiendo más funciones. </w:t>
      </w:r>
      <w:r w:rsidR="00403A44">
        <w:rPr>
          <w:rFonts w:ascii="Calibri" w:eastAsia="Calibri" w:hAnsi="Calibri" w:cs="Calibri"/>
          <w:sz w:val="22"/>
          <w:szCs w:val="22"/>
        </w:rPr>
        <w:t>Posteriormente</w:t>
      </w:r>
      <w:r>
        <w:rPr>
          <w:rFonts w:ascii="Calibri" w:eastAsia="Calibri" w:hAnsi="Calibri" w:cs="Calibri"/>
          <w:sz w:val="22"/>
          <w:szCs w:val="22"/>
        </w:rPr>
        <w:t xml:space="preserve">, la Comisión Europea realizó </w:t>
      </w:r>
      <w:r w:rsidR="00D36F80">
        <w:rPr>
          <w:rFonts w:ascii="Calibri" w:eastAsia="Calibri" w:hAnsi="Calibri" w:cs="Calibri"/>
          <w:sz w:val="22"/>
          <w:szCs w:val="22"/>
        </w:rPr>
        <w:t>distintos</w:t>
      </w:r>
      <w:r w:rsidR="00C460D6">
        <w:rPr>
          <w:rFonts w:ascii="Calibri" w:eastAsia="Calibri" w:hAnsi="Calibri" w:cs="Calibri"/>
          <w:sz w:val="22"/>
          <w:szCs w:val="22"/>
        </w:rPr>
        <w:t xml:space="preserve"> </w:t>
      </w:r>
      <w:r>
        <w:rPr>
          <w:rFonts w:ascii="Calibri" w:eastAsia="Calibri" w:hAnsi="Calibri" w:cs="Calibri"/>
          <w:sz w:val="22"/>
          <w:szCs w:val="22"/>
        </w:rPr>
        <w:t>estudios</w:t>
      </w:r>
      <w:r w:rsidR="00D36F80">
        <w:rPr>
          <w:rFonts w:ascii="Calibri" w:eastAsia="Calibri" w:hAnsi="Calibri" w:cs="Calibri"/>
          <w:sz w:val="22"/>
          <w:szCs w:val="22"/>
        </w:rPr>
        <w:t xml:space="preserve"> </w:t>
      </w:r>
      <w:r w:rsidR="00403A44">
        <w:rPr>
          <w:rFonts w:ascii="Calibri" w:eastAsia="Calibri" w:hAnsi="Calibri" w:cs="Calibri"/>
          <w:sz w:val="22"/>
          <w:szCs w:val="22"/>
        </w:rPr>
        <w:t>para</w:t>
      </w:r>
      <w:r w:rsidR="00D36F80">
        <w:rPr>
          <w:rFonts w:ascii="Calibri" w:eastAsia="Calibri" w:hAnsi="Calibri" w:cs="Calibri"/>
          <w:sz w:val="22"/>
          <w:szCs w:val="22"/>
        </w:rPr>
        <w:t xml:space="preserve"> examinar la evolución de los requisitos de formación para las </w:t>
      </w:r>
      <w:r w:rsidR="00C460D6">
        <w:rPr>
          <w:rFonts w:ascii="Calibri" w:eastAsia="Calibri" w:hAnsi="Calibri" w:cs="Calibri"/>
          <w:sz w:val="22"/>
          <w:szCs w:val="22"/>
        </w:rPr>
        <w:t>enfermeras</w:t>
      </w:r>
      <w:r w:rsidR="00D36F80">
        <w:rPr>
          <w:rFonts w:ascii="Calibri" w:eastAsia="Calibri" w:hAnsi="Calibri" w:cs="Calibri"/>
          <w:sz w:val="22"/>
          <w:szCs w:val="22"/>
        </w:rPr>
        <w:t xml:space="preserve"> de cuidados generales, odontólogo</w:t>
      </w:r>
      <w:r w:rsidR="00C460D6">
        <w:rPr>
          <w:rFonts w:ascii="Calibri" w:eastAsia="Calibri" w:hAnsi="Calibri" w:cs="Calibri"/>
          <w:sz w:val="22"/>
          <w:szCs w:val="22"/>
        </w:rPr>
        <w:t>s</w:t>
      </w:r>
      <w:r w:rsidR="00D36F80">
        <w:rPr>
          <w:rFonts w:ascii="Calibri" w:eastAsia="Calibri" w:hAnsi="Calibri" w:cs="Calibri"/>
          <w:sz w:val="22"/>
          <w:szCs w:val="22"/>
        </w:rPr>
        <w:t>, farmacéutico</w:t>
      </w:r>
      <w:r w:rsidR="00C460D6">
        <w:rPr>
          <w:rFonts w:ascii="Calibri" w:eastAsia="Calibri" w:hAnsi="Calibri" w:cs="Calibri"/>
          <w:sz w:val="22"/>
          <w:szCs w:val="22"/>
        </w:rPr>
        <w:t>s</w:t>
      </w:r>
      <w:r w:rsidR="00D36F80">
        <w:rPr>
          <w:rFonts w:ascii="Calibri" w:eastAsia="Calibri" w:hAnsi="Calibri" w:cs="Calibri"/>
          <w:sz w:val="22"/>
          <w:szCs w:val="22"/>
        </w:rPr>
        <w:t xml:space="preserve"> y veterinario</w:t>
      </w:r>
      <w:r w:rsidR="00C460D6">
        <w:rPr>
          <w:rFonts w:ascii="Calibri" w:eastAsia="Calibri" w:hAnsi="Calibri" w:cs="Calibri"/>
          <w:sz w:val="22"/>
          <w:szCs w:val="22"/>
        </w:rPr>
        <w:t>s</w:t>
      </w:r>
      <w:r w:rsidR="00D36F80">
        <w:rPr>
          <w:rFonts w:ascii="Calibri" w:eastAsia="Calibri" w:hAnsi="Calibri" w:cs="Calibri"/>
          <w:sz w:val="22"/>
          <w:szCs w:val="22"/>
        </w:rPr>
        <w:t xml:space="preserve"> en todos los Estados miembros y en los Estados de la Asociación Europea de Libre Comercio</w:t>
      </w:r>
      <w:r w:rsidR="00B7735C">
        <w:rPr>
          <w:rFonts w:ascii="Calibri" w:eastAsia="Calibri" w:hAnsi="Calibri" w:cs="Calibri"/>
          <w:sz w:val="22"/>
          <w:szCs w:val="22"/>
        </w:rPr>
        <w:t xml:space="preserve"> (en adelante, AELC)</w:t>
      </w:r>
      <w:r w:rsidR="00D36F80">
        <w:rPr>
          <w:rFonts w:ascii="Calibri" w:eastAsia="Calibri" w:hAnsi="Calibri" w:cs="Calibri"/>
          <w:sz w:val="22"/>
          <w:szCs w:val="22"/>
        </w:rPr>
        <w:t>.</w:t>
      </w:r>
      <w:r w:rsidR="008C4B42">
        <w:rPr>
          <w:rFonts w:ascii="Calibri" w:eastAsia="Calibri" w:hAnsi="Calibri" w:cs="Calibri"/>
          <w:sz w:val="22"/>
          <w:szCs w:val="22"/>
        </w:rPr>
        <w:t xml:space="preserve"> </w:t>
      </w:r>
      <w:r w:rsidR="00D36F80">
        <w:rPr>
          <w:rFonts w:ascii="Calibri" w:eastAsia="Calibri" w:hAnsi="Calibri" w:cs="Calibri"/>
          <w:sz w:val="22"/>
          <w:szCs w:val="22"/>
        </w:rPr>
        <w:t xml:space="preserve">Los resultados arrojados por </w:t>
      </w:r>
      <w:r w:rsidR="008C4B42">
        <w:rPr>
          <w:rFonts w:ascii="Calibri" w:eastAsia="Calibri" w:hAnsi="Calibri" w:cs="Calibri"/>
          <w:sz w:val="22"/>
          <w:szCs w:val="22"/>
        </w:rPr>
        <w:t>estos</w:t>
      </w:r>
      <w:r w:rsidR="00D36F80">
        <w:rPr>
          <w:rFonts w:ascii="Calibri" w:eastAsia="Calibri" w:hAnsi="Calibri" w:cs="Calibri"/>
          <w:sz w:val="22"/>
          <w:szCs w:val="22"/>
        </w:rPr>
        <w:t xml:space="preserve"> estudios se presentaron en un taller para, posteriormente, ser objeto de debate en la reunión del Grupo de Coordinadores para el Reconocimiento de las Cualificaciones Profesionales.</w:t>
      </w:r>
    </w:p>
    <w:p w14:paraId="28155F3D" w14:textId="77777777" w:rsidR="00B106E1" w:rsidRDefault="00D36F80" w:rsidP="0017180A">
      <w:pPr>
        <w:spacing w:before="240" w:after="240"/>
        <w:jc w:val="both"/>
        <w:rPr>
          <w:rFonts w:ascii="Calibri" w:eastAsia="Calibri" w:hAnsi="Calibri" w:cs="Calibri"/>
          <w:sz w:val="22"/>
          <w:szCs w:val="22"/>
        </w:rPr>
      </w:pPr>
      <w:r>
        <w:rPr>
          <w:rFonts w:ascii="Calibri" w:eastAsia="Calibri" w:hAnsi="Calibri" w:cs="Calibri"/>
          <w:sz w:val="22"/>
          <w:szCs w:val="22"/>
        </w:rPr>
        <w:t xml:space="preserve">Entre otras cuestiones, se constataron distintos avances técnicos y científicos que estaban siendo ya reconocidos en numerosos programas de formación de Estados miembros y </w:t>
      </w:r>
      <w:r w:rsidR="00C460D6">
        <w:rPr>
          <w:rFonts w:ascii="Calibri" w:eastAsia="Calibri" w:hAnsi="Calibri" w:cs="Calibri"/>
          <w:sz w:val="22"/>
          <w:szCs w:val="22"/>
        </w:rPr>
        <w:t>de</w:t>
      </w:r>
      <w:r>
        <w:rPr>
          <w:rFonts w:ascii="Calibri" w:eastAsia="Calibri" w:hAnsi="Calibri" w:cs="Calibri"/>
          <w:sz w:val="22"/>
          <w:szCs w:val="22"/>
        </w:rPr>
        <w:t xml:space="preserve"> la </w:t>
      </w:r>
      <w:r w:rsidR="00B7735C">
        <w:rPr>
          <w:rFonts w:ascii="Calibri" w:eastAsia="Calibri" w:hAnsi="Calibri" w:cs="Calibri"/>
          <w:sz w:val="22"/>
          <w:szCs w:val="22"/>
        </w:rPr>
        <w:t>AELC</w:t>
      </w:r>
      <w:r>
        <w:rPr>
          <w:rFonts w:ascii="Calibri" w:eastAsia="Calibri" w:hAnsi="Calibri" w:cs="Calibri"/>
          <w:sz w:val="22"/>
          <w:szCs w:val="22"/>
        </w:rPr>
        <w:t xml:space="preserve">. </w:t>
      </w:r>
    </w:p>
    <w:p w14:paraId="1AAB2D15" w14:textId="5D47D724" w:rsidR="00D36F80" w:rsidRDefault="00D36F80" w:rsidP="0017180A">
      <w:pPr>
        <w:spacing w:before="240" w:after="240"/>
        <w:jc w:val="both"/>
        <w:rPr>
          <w:rFonts w:ascii="Calibri" w:eastAsia="Calibri" w:hAnsi="Calibri" w:cs="Calibri"/>
          <w:sz w:val="22"/>
          <w:szCs w:val="22"/>
        </w:rPr>
      </w:pPr>
      <w:r>
        <w:rPr>
          <w:rFonts w:ascii="Calibri" w:eastAsia="Calibri" w:hAnsi="Calibri" w:cs="Calibri"/>
          <w:sz w:val="22"/>
          <w:szCs w:val="22"/>
        </w:rPr>
        <w:t>Así, cabe destacar que</w:t>
      </w:r>
      <w:r w:rsidR="00C460D6">
        <w:rPr>
          <w:rFonts w:ascii="Calibri" w:eastAsia="Calibri" w:hAnsi="Calibri" w:cs="Calibri"/>
          <w:sz w:val="22"/>
          <w:szCs w:val="22"/>
        </w:rPr>
        <w:t>,</w:t>
      </w:r>
      <w:r>
        <w:rPr>
          <w:rFonts w:ascii="Calibri" w:eastAsia="Calibri" w:hAnsi="Calibri" w:cs="Calibri"/>
          <w:sz w:val="22"/>
          <w:szCs w:val="22"/>
        </w:rPr>
        <w:t xml:space="preserve"> en el caso de la profesión de enfermer</w:t>
      </w:r>
      <w:r w:rsidR="00C460D6">
        <w:rPr>
          <w:rFonts w:ascii="Calibri" w:eastAsia="Calibri" w:hAnsi="Calibri" w:cs="Calibri"/>
          <w:sz w:val="22"/>
          <w:szCs w:val="22"/>
        </w:rPr>
        <w:t>a</w:t>
      </w:r>
      <w:r>
        <w:rPr>
          <w:rFonts w:ascii="Calibri" w:eastAsia="Calibri" w:hAnsi="Calibri" w:cs="Calibri"/>
          <w:sz w:val="22"/>
          <w:szCs w:val="22"/>
        </w:rPr>
        <w:t xml:space="preserve"> de cuidados generales, se detec</w:t>
      </w:r>
      <w:r w:rsidR="00370303">
        <w:rPr>
          <w:rFonts w:ascii="Calibri" w:eastAsia="Calibri" w:hAnsi="Calibri" w:cs="Calibri"/>
          <w:sz w:val="22"/>
          <w:szCs w:val="22"/>
        </w:rPr>
        <w:t xml:space="preserve">taron insuficiencias en la </w:t>
      </w:r>
      <w:r w:rsidR="00C460D6" w:rsidRPr="00C460D6">
        <w:rPr>
          <w:rFonts w:ascii="Calibri" w:eastAsia="Calibri" w:hAnsi="Calibri" w:cs="Calibri"/>
          <w:sz w:val="22"/>
          <w:szCs w:val="22"/>
        </w:rPr>
        <w:t>Directiva 2005/36/CE del Parlamento Europeo y del Consejo, de 7 de septiembre de 2005</w:t>
      </w:r>
      <w:r w:rsidR="00C460D6">
        <w:rPr>
          <w:rFonts w:ascii="Calibri" w:eastAsia="Calibri" w:hAnsi="Calibri" w:cs="Calibri"/>
          <w:sz w:val="22"/>
          <w:szCs w:val="22"/>
        </w:rPr>
        <w:t xml:space="preserve">, </w:t>
      </w:r>
      <w:r w:rsidR="00370303">
        <w:rPr>
          <w:rFonts w:ascii="Calibri" w:eastAsia="Calibri" w:hAnsi="Calibri" w:cs="Calibri"/>
          <w:sz w:val="22"/>
          <w:szCs w:val="22"/>
        </w:rPr>
        <w:t xml:space="preserve">relativas a las teorías sobre la asistencia centrada en las personas, teorías sobre gestión aplicada a la </w:t>
      </w:r>
      <w:r w:rsidR="00370303">
        <w:rPr>
          <w:rFonts w:ascii="Calibri" w:eastAsia="Calibri" w:hAnsi="Calibri" w:cs="Calibri"/>
          <w:sz w:val="22"/>
          <w:szCs w:val="22"/>
        </w:rPr>
        <w:lastRenderedPageBreak/>
        <w:t xml:space="preserve">enfermería, prácticas basadas en datos contrastados, sanidad digital e innovaciones técnicas ligadas a la asistencia sanitaria y las metodologías de la práctica </w:t>
      </w:r>
      <w:r w:rsidR="00C460D6">
        <w:rPr>
          <w:rFonts w:ascii="Calibri" w:eastAsia="Calibri" w:hAnsi="Calibri" w:cs="Calibri"/>
          <w:sz w:val="22"/>
          <w:szCs w:val="22"/>
        </w:rPr>
        <w:t xml:space="preserve">de </w:t>
      </w:r>
      <w:r w:rsidR="00370303">
        <w:rPr>
          <w:rFonts w:ascii="Calibri" w:eastAsia="Calibri" w:hAnsi="Calibri" w:cs="Calibri"/>
          <w:sz w:val="22"/>
          <w:szCs w:val="22"/>
        </w:rPr>
        <w:t>enfermer</w:t>
      </w:r>
      <w:r w:rsidR="00C460D6">
        <w:rPr>
          <w:rFonts w:ascii="Calibri" w:eastAsia="Calibri" w:hAnsi="Calibri" w:cs="Calibri"/>
          <w:sz w:val="22"/>
          <w:szCs w:val="22"/>
        </w:rPr>
        <w:t>ía</w:t>
      </w:r>
      <w:r w:rsidR="00370303">
        <w:rPr>
          <w:rFonts w:ascii="Calibri" w:eastAsia="Calibri" w:hAnsi="Calibri" w:cs="Calibri"/>
          <w:sz w:val="22"/>
          <w:szCs w:val="22"/>
        </w:rPr>
        <w:t>.</w:t>
      </w:r>
    </w:p>
    <w:p w14:paraId="0C00B7B2" w14:textId="504D53FC" w:rsidR="00370303" w:rsidRDefault="00370303" w:rsidP="0017180A">
      <w:pPr>
        <w:spacing w:before="240" w:after="240"/>
        <w:jc w:val="both"/>
        <w:rPr>
          <w:rFonts w:ascii="Calibri" w:eastAsia="Calibri" w:hAnsi="Calibri" w:cs="Calibri"/>
          <w:sz w:val="22"/>
          <w:szCs w:val="22"/>
        </w:rPr>
      </w:pPr>
      <w:r>
        <w:rPr>
          <w:rFonts w:ascii="Calibri" w:eastAsia="Calibri" w:hAnsi="Calibri" w:cs="Calibri"/>
          <w:sz w:val="22"/>
          <w:szCs w:val="22"/>
        </w:rPr>
        <w:t>En lo concerniente a la profesión de odontólogo, se constataron carencias relativas a avances tales como implantología, gerodontología, asistencia colaborativa interprofesional, salud pública odontológica, gestión de consulta odontológica, genética y genómica, inmunología, medicina regenerativa y tecnologías digitales en la odontología.</w:t>
      </w:r>
    </w:p>
    <w:p w14:paraId="10BE30A6" w14:textId="4EB64FED" w:rsidR="00370303" w:rsidRDefault="00370303" w:rsidP="0017180A">
      <w:pPr>
        <w:spacing w:before="240" w:after="240"/>
        <w:jc w:val="both"/>
        <w:rPr>
          <w:rFonts w:ascii="Calibri" w:eastAsia="Calibri" w:hAnsi="Calibri" w:cs="Calibri"/>
          <w:sz w:val="22"/>
          <w:szCs w:val="22"/>
        </w:rPr>
      </w:pPr>
      <w:r>
        <w:rPr>
          <w:rFonts w:ascii="Calibri" w:eastAsia="Calibri" w:hAnsi="Calibri" w:cs="Calibri"/>
          <w:sz w:val="22"/>
          <w:szCs w:val="22"/>
        </w:rPr>
        <w:t>En relación con la profesión de farmacéutico, se concluyó que resultaba necesario actualizar la directiva para que contemplase avances tales como la te</w:t>
      </w:r>
      <w:r w:rsidR="00B50F2F">
        <w:rPr>
          <w:rFonts w:ascii="Calibri" w:eastAsia="Calibri" w:hAnsi="Calibri" w:cs="Calibri"/>
          <w:sz w:val="22"/>
          <w:szCs w:val="22"/>
        </w:rPr>
        <w:t>cnología biofarmacéutica y biotecnología, genética y farmacogenómica, inmunología, farmacia clínica, atención farmacéutica, farmacia social, epidemiología y farmacoepidemiología, práctica farmacéutica, colaboración interdisciplinar y multidisciplinar, patología y fisiopatología, economía de la salud y farmacológica, tecnología de la información y tecnologías digitales.</w:t>
      </w:r>
    </w:p>
    <w:p w14:paraId="0146AA82" w14:textId="03F6988A" w:rsidR="00B50F2F" w:rsidRDefault="00B50F2F" w:rsidP="0017180A">
      <w:pPr>
        <w:spacing w:before="240" w:after="240"/>
        <w:jc w:val="both"/>
        <w:rPr>
          <w:rFonts w:ascii="Calibri" w:eastAsia="Calibri" w:hAnsi="Calibri" w:cs="Calibri"/>
          <w:sz w:val="22"/>
          <w:szCs w:val="22"/>
        </w:rPr>
      </w:pPr>
      <w:r>
        <w:rPr>
          <w:rFonts w:ascii="Calibri" w:eastAsia="Calibri" w:hAnsi="Calibri" w:cs="Calibri"/>
          <w:sz w:val="22"/>
          <w:szCs w:val="22"/>
        </w:rPr>
        <w:t xml:space="preserve">Finalmente, en el caso de la profesión de veterinario, </w:t>
      </w:r>
      <w:r w:rsidR="008C4B42" w:rsidRPr="008C4B42">
        <w:rPr>
          <w:rFonts w:ascii="Calibri" w:eastAsia="Calibri" w:hAnsi="Calibri" w:cs="Calibri"/>
          <w:sz w:val="22"/>
          <w:szCs w:val="22"/>
        </w:rPr>
        <w:t xml:space="preserve">se consideró necesario incorporar </w:t>
      </w:r>
      <w:r>
        <w:rPr>
          <w:rFonts w:ascii="Calibri" w:eastAsia="Calibri" w:hAnsi="Calibri" w:cs="Calibri"/>
          <w:sz w:val="22"/>
          <w:szCs w:val="22"/>
        </w:rPr>
        <w:t>el concepto de «una sola salud», la sostenibilidad y la transdisciplinariedad, la interdisciplinariedad, las competencias multidisciplinares y las aptitudes interpersonales, los tratamientos y las terapias, la salud y bienestar de los animales, la salud pública, la higiene y seguridad alimentaria, la biología, la digitalización y los datos digitales, así como herramientas y técnicas de diagnóstico y laboratorio.</w:t>
      </w:r>
    </w:p>
    <w:p w14:paraId="4E0E8392" w14:textId="590C2FA4" w:rsidR="00B7735C" w:rsidRDefault="00B7735C" w:rsidP="00B7735C">
      <w:pPr>
        <w:spacing w:before="240" w:after="240"/>
        <w:jc w:val="both"/>
        <w:rPr>
          <w:rFonts w:ascii="Calibri" w:eastAsia="Calibri" w:hAnsi="Calibri" w:cs="Calibri"/>
          <w:sz w:val="22"/>
          <w:szCs w:val="22"/>
        </w:rPr>
      </w:pPr>
      <w:bookmarkStart w:id="1" w:name="_Hlk215568712"/>
      <w:r>
        <w:rPr>
          <w:rFonts w:ascii="Calibri" w:eastAsia="Calibri" w:hAnsi="Calibri" w:cs="Calibri"/>
          <w:sz w:val="22"/>
          <w:szCs w:val="22"/>
        </w:rPr>
        <w:t>Fruto de este trabajo, se aprob</w:t>
      </w:r>
      <w:r w:rsidR="00614BEB">
        <w:rPr>
          <w:rFonts w:ascii="Calibri" w:eastAsia="Calibri" w:hAnsi="Calibri" w:cs="Calibri"/>
          <w:sz w:val="22"/>
          <w:szCs w:val="22"/>
        </w:rPr>
        <w:t>ó</w:t>
      </w:r>
      <w:r>
        <w:rPr>
          <w:rFonts w:ascii="Calibri" w:eastAsia="Calibri" w:hAnsi="Calibri" w:cs="Calibri"/>
          <w:sz w:val="22"/>
          <w:szCs w:val="22"/>
        </w:rPr>
        <w:t xml:space="preserve"> la </w:t>
      </w:r>
      <w:bookmarkStart w:id="2" w:name="_Hlk215494376"/>
      <w:r w:rsidRPr="00B7735C">
        <w:rPr>
          <w:rFonts w:ascii="Calibri" w:eastAsia="Calibri" w:hAnsi="Calibri" w:cs="Calibri"/>
          <w:sz w:val="22"/>
          <w:szCs w:val="22"/>
        </w:rPr>
        <w:t>Directiva Delegada (UE) 2024/782 de la Comisión, de 4 de marzo de 2024</w:t>
      </w:r>
      <w:bookmarkEnd w:id="2"/>
      <w:r w:rsidRPr="00B7735C">
        <w:rPr>
          <w:rFonts w:ascii="Calibri" w:eastAsia="Calibri" w:hAnsi="Calibri" w:cs="Calibri"/>
          <w:sz w:val="22"/>
          <w:szCs w:val="22"/>
        </w:rPr>
        <w:t>, por la que se modifica la Directiva 2005/36/CE del Parlamento Europeo y del Consejo en lo relativo a los requisitos mínimos de formación para las profesiones de enfermero responsable de cuidados generales, odontólogo y farmacéutico</w:t>
      </w:r>
      <w:r>
        <w:rPr>
          <w:rFonts w:ascii="Calibri" w:eastAsia="Calibri" w:hAnsi="Calibri" w:cs="Calibri"/>
          <w:sz w:val="22"/>
          <w:szCs w:val="22"/>
        </w:rPr>
        <w:t xml:space="preserve">; y la </w:t>
      </w:r>
      <w:r w:rsidRPr="00B7735C">
        <w:rPr>
          <w:rFonts w:ascii="Calibri" w:eastAsia="Calibri" w:hAnsi="Calibri" w:cs="Calibri"/>
          <w:sz w:val="22"/>
          <w:szCs w:val="22"/>
        </w:rPr>
        <w:t>Directiva Delegada (UE) 2025/1223 de la Comisión, de 10 de abril de 2025, por la que se modifica la Directiva 2005/36/CE del Parlamento Europeo y del Consejo en lo relativo a los requisitos mínimos de formación para la profesión de veterinario.</w:t>
      </w:r>
    </w:p>
    <w:p w14:paraId="5CC274A2" w14:textId="1771A158" w:rsidR="00B7735C" w:rsidRDefault="00B7735C" w:rsidP="00B7735C">
      <w:pPr>
        <w:spacing w:before="240" w:after="240"/>
        <w:jc w:val="both"/>
        <w:rPr>
          <w:rFonts w:ascii="Calibri" w:eastAsia="Calibri" w:hAnsi="Calibri" w:cs="Calibri"/>
          <w:sz w:val="22"/>
          <w:szCs w:val="22"/>
        </w:rPr>
      </w:pPr>
      <w:bookmarkStart w:id="3" w:name="_Hlk215590537"/>
      <w:bookmarkStart w:id="4" w:name="_Hlk215568742"/>
      <w:bookmarkEnd w:id="1"/>
      <w:r>
        <w:rPr>
          <w:rFonts w:ascii="Calibri" w:eastAsia="Calibri" w:hAnsi="Calibri" w:cs="Calibri"/>
          <w:sz w:val="22"/>
          <w:szCs w:val="22"/>
        </w:rPr>
        <w:t xml:space="preserve">Mediante la incorporación de estas técnicas y nuevos conocimientos a la </w:t>
      </w:r>
      <w:r w:rsidRPr="00B7735C">
        <w:rPr>
          <w:rFonts w:ascii="Calibri" w:eastAsia="Calibri" w:hAnsi="Calibri" w:cs="Calibri"/>
          <w:sz w:val="22"/>
          <w:szCs w:val="22"/>
        </w:rPr>
        <w:t>Directiva 2005/36/CE del Parlamento Europeo y del Consejo, de 7 de septiembre de 2005</w:t>
      </w:r>
      <w:r>
        <w:rPr>
          <w:rFonts w:ascii="Calibri" w:eastAsia="Calibri" w:hAnsi="Calibri" w:cs="Calibri"/>
          <w:sz w:val="22"/>
          <w:szCs w:val="22"/>
        </w:rPr>
        <w:t xml:space="preserve">, </w:t>
      </w:r>
      <w:r w:rsidR="00403A44">
        <w:rPr>
          <w:rFonts w:ascii="Calibri" w:eastAsia="Calibri" w:hAnsi="Calibri" w:cs="Calibri"/>
          <w:sz w:val="22"/>
          <w:szCs w:val="22"/>
        </w:rPr>
        <w:t>estando</w:t>
      </w:r>
      <w:r>
        <w:rPr>
          <w:rFonts w:ascii="Calibri" w:eastAsia="Calibri" w:hAnsi="Calibri" w:cs="Calibri"/>
          <w:sz w:val="22"/>
          <w:szCs w:val="22"/>
        </w:rPr>
        <w:t xml:space="preserve"> ya reconocidos en numerosos programas de formación de Estados miembros y de la AELC, la Unión Europea pretende garantizar un mejor reconocimiento de las cualificaciones profesionales en </w:t>
      </w:r>
      <w:r w:rsidR="00403A44">
        <w:rPr>
          <w:rFonts w:ascii="Calibri" w:eastAsia="Calibri" w:hAnsi="Calibri" w:cs="Calibri"/>
          <w:sz w:val="22"/>
          <w:szCs w:val="22"/>
        </w:rPr>
        <w:t>el Mercado Interior</w:t>
      </w:r>
      <w:r>
        <w:rPr>
          <w:rFonts w:ascii="Calibri" w:eastAsia="Calibri" w:hAnsi="Calibri" w:cs="Calibri"/>
          <w:sz w:val="22"/>
          <w:szCs w:val="22"/>
        </w:rPr>
        <w:t xml:space="preserve"> y, consecuentemente, mejorar la libre circulación de trabajadores.</w:t>
      </w:r>
    </w:p>
    <w:bookmarkEnd w:id="3"/>
    <w:p w14:paraId="6BA2D557" w14:textId="41813B2D" w:rsidR="00B7735C" w:rsidRDefault="00B7735C" w:rsidP="0017180A">
      <w:pPr>
        <w:spacing w:before="240" w:after="240"/>
        <w:jc w:val="both"/>
        <w:rPr>
          <w:rFonts w:ascii="Calibri" w:eastAsia="Calibri" w:hAnsi="Calibri" w:cs="Calibri"/>
          <w:sz w:val="22"/>
          <w:szCs w:val="22"/>
        </w:rPr>
      </w:pPr>
      <w:r>
        <w:rPr>
          <w:rFonts w:ascii="Calibri" w:eastAsia="Calibri" w:hAnsi="Calibri" w:cs="Calibri"/>
          <w:sz w:val="22"/>
          <w:szCs w:val="22"/>
        </w:rPr>
        <w:t>P</w:t>
      </w:r>
      <w:r w:rsidRPr="00B7735C">
        <w:rPr>
          <w:rFonts w:ascii="Calibri" w:eastAsia="Calibri" w:hAnsi="Calibri" w:cs="Calibri"/>
          <w:sz w:val="22"/>
          <w:szCs w:val="22"/>
        </w:rPr>
        <w:t xml:space="preserve">ara cumplir con la obligación de trasposición de </w:t>
      </w:r>
      <w:r>
        <w:rPr>
          <w:rFonts w:ascii="Calibri" w:eastAsia="Calibri" w:hAnsi="Calibri" w:cs="Calibri"/>
          <w:sz w:val="22"/>
          <w:szCs w:val="22"/>
        </w:rPr>
        <w:t>ambas directivas</w:t>
      </w:r>
      <w:r w:rsidRPr="00B7735C">
        <w:rPr>
          <w:rFonts w:ascii="Calibri" w:eastAsia="Calibri" w:hAnsi="Calibri" w:cs="Calibri"/>
          <w:sz w:val="22"/>
          <w:szCs w:val="22"/>
        </w:rPr>
        <w:t xml:space="preserve"> a nuestro ordenamiento jurídico, es necesario modificar la regulación contenida en el Real Decreto 581/2017, de 9 de junio</w:t>
      </w:r>
      <w:r>
        <w:rPr>
          <w:rFonts w:ascii="Calibri" w:eastAsia="Calibri" w:hAnsi="Calibri" w:cs="Calibri"/>
          <w:sz w:val="22"/>
          <w:szCs w:val="22"/>
        </w:rPr>
        <w:t>, que es el objeto único de este real decreto</w:t>
      </w:r>
      <w:r w:rsidRPr="00B7735C">
        <w:rPr>
          <w:rFonts w:ascii="Calibri" w:eastAsia="Calibri" w:hAnsi="Calibri" w:cs="Calibri"/>
          <w:sz w:val="22"/>
          <w:szCs w:val="22"/>
        </w:rPr>
        <w:t>.</w:t>
      </w:r>
    </w:p>
    <w:bookmarkEnd w:id="4"/>
    <w:p w14:paraId="31C9507C" w14:textId="5D2668AA" w:rsidR="00B7735C" w:rsidRDefault="00B7735C" w:rsidP="00B7735C">
      <w:pPr>
        <w:spacing w:before="240" w:after="240"/>
        <w:jc w:val="center"/>
        <w:rPr>
          <w:rFonts w:ascii="Calibri" w:eastAsia="Calibri" w:hAnsi="Calibri" w:cs="Calibri"/>
          <w:b/>
          <w:bCs/>
          <w:sz w:val="22"/>
          <w:szCs w:val="22"/>
        </w:rPr>
      </w:pPr>
      <w:r w:rsidRPr="00B7735C">
        <w:rPr>
          <w:rFonts w:ascii="Calibri" w:eastAsia="Calibri" w:hAnsi="Calibri" w:cs="Calibri"/>
          <w:b/>
          <w:bCs/>
          <w:sz w:val="22"/>
          <w:szCs w:val="22"/>
        </w:rPr>
        <w:t>II</w:t>
      </w:r>
    </w:p>
    <w:p w14:paraId="19EB1FB2" w14:textId="438C9433" w:rsidR="008C3502" w:rsidRPr="00614BEB" w:rsidRDefault="008C3502" w:rsidP="008C3502">
      <w:pPr>
        <w:spacing w:before="240" w:after="240"/>
        <w:jc w:val="both"/>
        <w:rPr>
          <w:rFonts w:ascii="Calibri" w:eastAsia="Calibri" w:hAnsi="Calibri" w:cs="Calibri"/>
          <w:sz w:val="22"/>
          <w:szCs w:val="22"/>
        </w:rPr>
      </w:pPr>
      <w:r w:rsidRPr="00614BEB">
        <w:rPr>
          <w:rFonts w:ascii="Calibri" w:eastAsia="Calibri" w:hAnsi="Calibri" w:cs="Calibri"/>
          <w:sz w:val="22"/>
          <w:szCs w:val="22"/>
        </w:rPr>
        <w:t>Este real decreto se estructura en esta parte expositiva y en una dispositiva que consta, a su vez, de un artículo único mediante el que se modifica el Real Decreto 581/2017, de 9 de junio; una disposición adicional sobre no incremento de gasto público; y dos disposiciones finales sobre, respectivamente, incorporación del Derecho de la Unión Europea y entrada en vigor.</w:t>
      </w:r>
    </w:p>
    <w:p w14:paraId="1450A7FC" w14:textId="58026D8C" w:rsidR="00614BEB" w:rsidRPr="00614BEB" w:rsidRDefault="008C3502" w:rsidP="008C3502">
      <w:pPr>
        <w:spacing w:before="240" w:after="240"/>
        <w:jc w:val="both"/>
        <w:rPr>
          <w:rFonts w:ascii="Calibri" w:eastAsia="Calibri" w:hAnsi="Calibri" w:cs="Calibri"/>
          <w:sz w:val="22"/>
          <w:szCs w:val="22"/>
        </w:rPr>
      </w:pPr>
      <w:r w:rsidRPr="00614BEB">
        <w:rPr>
          <w:rFonts w:ascii="Calibri" w:eastAsia="Calibri" w:hAnsi="Calibri" w:cs="Calibri"/>
          <w:sz w:val="22"/>
          <w:szCs w:val="22"/>
        </w:rPr>
        <w:t>La modificación del Real Decreto 581/2017, de 9 de junio</w:t>
      </w:r>
      <w:r w:rsidR="00656108">
        <w:rPr>
          <w:rFonts w:ascii="Calibri" w:eastAsia="Calibri" w:hAnsi="Calibri" w:cs="Calibri"/>
          <w:sz w:val="22"/>
          <w:szCs w:val="22"/>
        </w:rPr>
        <w:t>,</w:t>
      </w:r>
      <w:r w:rsidRPr="00614BEB">
        <w:rPr>
          <w:rFonts w:ascii="Calibri" w:eastAsia="Calibri" w:hAnsi="Calibri" w:cs="Calibri"/>
          <w:sz w:val="22"/>
          <w:szCs w:val="22"/>
        </w:rPr>
        <w:t xml:space="preserve"> afecta </w:t>
      </w:r>
      <w:r w:rsidR="00614BEB" w:rsidRPr="00614BEB">
        <w:rPr>
          <w:rFonts w:ascii="Calibri" w:eastAsia="Calibri" w:hAnsi="Calibri" w:cs="Calibri"/>
          <w:sz w:val="22"/>
          <w:szCs w:val="22"/>
        </w:rPr>
        <w:t xml:space="preserve">al capítulo III, sobre reconocimiento basado en la coordinación de las condiciones mínimas de formación, del título III, sobre libertad de establecimiento. Concretamente, </w:t>
      </w:r>
      <w:r w:rsidR="00614BEB">
        <w:rPr>
          <w:rFonts w:ascii="Calibri" w:eastAsia="Calibri" w:hAnsi="Calibri" w:cs="Calibri"/>
          <w:sz w:val="22"/>
          <w:szCs w:val="22"/>
        </w:rPr>
        <w:t xml:space="preserve">a los artículos que regulan </w:t>
      </w:r>
      <w:r w:rsidR="00B106E1">
        <w:rPr>
          <w:rFonts w:ascii="Calibri" w:eastAsia="Calibri" w:hAnsi="Calibri" w:cs="Calibri"/>
          <w:sz w:val="22"/>
          <w:szCs w:val="22"/>
        </w:rPr>
        <w:t xml:space="preserve">el contenido de </w:t>
      </w:r>
      <w:r w:rsidR="00614BEB">
        <w:rPr>
          <w:rFonts w:ascii="Calibri" w:eastAsia="Calibri" w:hAnsi="Calibri" w:cs="Calibri"/>
          <w:sz w:val="22"/>
          <w:szCs w:val="22"/>
        </w:rPr>
        <w:t xml:space="preserve">la formación en enfermería responsable de cuidados generales, odontología, veterinaria y farmacia. Asimismo, se modifica el anexo III, sobre reconocimiento basado en la coordinación de las condiciones mínimas de formación. Concretamente, cada uno de los subapartados que regulan los programas de estudios de </w:t>
      </w:r>
      <w:r w:rsidR="003B554B">
        <w:rPr>
          <w:rFonts w:ascii="Calibri" w:eastAsia="Calibri" w:hAnsi="Calibri" w:cs="Calibri"/>
          <w:sz w:val="22"/>
          <w:szCs w:val="22"/>
        </w:rPr>
        <w:t>enfermería responsable de cuidados generales, odontología, veterinaria y farmacia.</w:t>
      </w:r>
    </w:p>
    <w:p w14:paraId="50415139" w14:textId="204599D3" w:rsidR="008C3502" w:rsidRPr="00B7735C" w:rsidRDefault="008C3502" w:rsidP="00B7735C">
      <w:pPr>
        <w:spacing w:before="240" w:after="240"/>
        <w:jc w:val="center"/>
        <w:rPr>
          <w:rFonts w:ascii="Calibri" w:eastAsia="Calibri" w:hAnsi="Calibri" w:cs="Calibri"/>
          <w:b/>
          <w:bCs/>
          <w:sz w:val="22"/>
          <w:szCs w:val="22"/>
        </w:rPr>
      </w:pPr>
      <w:r>
        <w:rPr>
          <w:rFonts w:ascii="Calibri" w:eastAsia="Calibri" w:hAnsi="Calibri" w:cs="Calibri"/>
          <w:b/>
          <w:bCs/>
          <w:sz w:val="22"/>
          <w:szCs w:val="22"/>
        </w:rPr>
        <w:lastRenderedPageBreak/>
        <w:t>III</w:t>
      </w:r>
    </w:p>
    <w:p w14:paraId="35C4F54B" w14:textId="77777777" w:rsidR="00C10842" w:rsidRDefault="009922A8" w:rsidP="0017180A">
      <w:pPr>
        <w:spacing w:before="240" w:after="240"/>
        <w:jc w:val="both"/>
        <w:rPr>
          <w:rFonts w:ascii="Calibri" w:eastAsia="Calibri" w:hAnsi="Calibri" w:cs="Calibri"/>
          <w:sz w:val="22"/>
          <w:szCs w:val="22"/>
        </w:rPr>
      </w:pPr>
      <w:r w:rsidRPr="009922A8">
        <w:rPr>
          <w:rFonts w:ascii="Calibri" w:eastAsia="Calibri" w:hAnsi="Calibri" w:cs="Calibri"/>
          <w:sz w:val="22"/>
          <w:szCs w:val="22"/>
        </w:rPr>
        <w:t xml:space="preserve">Este real decreto se ajusta a los principios de buena regulación contenidos en el artículo 129 de la Ley 39/2015, de 1 de octubre, del Procedimiento Administrativo Común de las Administraciones Públicas. </w:t>
      </w:r>
    </w:p>
    <w:p w14:paraId="7CE058AF" w14:textId="4920535D" w:rsidR="008C3502" w:rsidRPr="008C3502" w:rsidRDefault="008C3502" w:rsidP="008C3502">
      <w:pPr>
        <w:spacing w:before="240" w:after="240"/>
        <w:jc w:val="both"/>
        <w:rPr>
          <w:rFonts w:ascii="Calibri" w:eastAsia="Calibri" w:hAnsi="Calibri" w:cs="Calibri"/>
          <w:sz w:val="22"/>
          <w:szCs w:val="22"/>
        </w:rPr>
      </w:pPr>
      <w:r w:rsidRPr="008C3502">
        <w:rPr>
          <w:rFonts w:ascii="Calibri" w:eastAsia="Calibri" w:hAnsi="Calibri" w:cs="Calibri"/>
          <w:sz w:val="22"/>
          <w:szCs w:val="22"/>
        </w:rPr>
        <w:t xml:space="preserve">En cuanto a los principios de necesidad y eficacia, y tal y como se ha expuesto </w:t>
      </w:r>
      <w:r w:rsidR="00165536">
        <w:rPr>
          <w:rFonts w:ascii="Calibri" w:eastAsia="Calibri" w:hAnsi="Calibri" w:cs="Calibri"/>
          <w:sz w:val="22"/>
          <w:szCs w:val="22"/>
        </w:rPr>
        <w:t>anteriormente</w:t>
      </w:r>
      <w:r w:rsidRPr="008C3502">
        <w:rPr>
          <w:rFonts w:ascii="Calibri" w:eastAsia="Calibri" w:hAnsi="Calibri" w:cs="Calibri"/>
          <w:sz w:val="22"/>
          <w:szCs w:val="22"/>
        </w:rPr>
        <w:t>, la aprobación de</w:t>
      </w:r>
      <w:r>
        <w:rPr>
          <w:rFonts w:ascii="Calibri" w:eastAsia="Calibri" w:hAnsi="Calibri" w:cs="Calibri"/>
          <w:sz w:val="22"/>
          <w:szCs w:val="22"/>
        </w:rPr>
        <w:t xml:space="preserve"> este</w:t>
      </w:r>
      <w:r w:rsidRPr="008C3502">
        <w:rPr>
          <w:rFonts w:ascii="Calibri" w:eastAsia="Calibri" w:hAnsi="Calibri" w:cs="Calibri"/>
          <w:sz w:val="22"/>
          <w:szCs w:val="22"/>
        </w:rPr>
        <w:t xml:space="preserve"> real decreto obedece </w:t>
      </w:r>
      <w:r w:rsidR="003B554B">
        <w:rPr>
          <w:rFonts w:ascii="Calibri" w:eastAsia="Calibri" w:hAnsi="Calibri" w:cs="Calibri"/>
          <w:sz w:val="22"/>
          <w:szCs w:val="22"/>
        </w:rPr>
        <w:t>a la obligación</w:t>
      </w:r>
      <w:r w:rsidRPr="008C3502">
        <w:rPr>
          <w:rFonts w:ascii="Calibri" w:eastAsia="Calibri" w:hAnsi="Calibri" w:cs="Calibri"/>
          <w:sz w:val="22"/>
          <w:szCs w:val="22"/>
        </w:rPr>
        <w:t xml:space="preserve"> de trasponer al ordenamiento jurídico español la</w:t>
      </w:r>
      <w:r>
        <w:rPr>
          <w:rFonts w:ascii="Calibri" w:eastAsia="Calibri" w:hAnsi="Calibri" w:cs="Calibri"/>
          <w:sz w:val="22"/>
          <w:szCs w:val="22"/>
        </w:rPr>
        <w:t xml:space="preserve"> </w:t>
      </w:r>
      <w:r w:rsidRPr="008C3502">
        <w:rPr>
          <w:rFonts w:ascii="Calibri" w:eastAsia="Calibri" w:hAnsi="Calibri" w:cs="Calibri"/>
          <w:sz w:val="22"/>
          <w:szCs w:val="22"/>
        </w:rPr>
        <w:t>Directiva Delegada (UE) 2024/782 de la Comisión, de 4 de marzo de 2024</w:t>
      </w:r>
      <w:r w:rsidR="003B554B">
        <w:rPr>
          <w:rFonts w:ascii="Calibri" w:eastAsia="Calibri" w:hAnsi="Calibri" w:cs="Calibri"/>
          <w:sz w:val="22"/>
          <w:szCs w:val="22"/>
        </w:rPr>
        <w:t>;</w:t>
      </w:r>
      <w:r w:rsidRPr="008C3502">
        <w:rPr>
          <w:rFonts w:ascii="Calibri" w:eastAsia="Calibri" w:hAnsi="Calibri" w:cs="Calibri"/>
          <w:sz w:val="22"/>
          <w:szCs w:val="22"/>
        </w:rPr>
        <w:t xml:space="preserve"> y la Directiva Delegada (UE) 2025/1223 de la Comisión, de 10 de abril de 2025.</w:t>
      </w:r>
      <w:r>
        <w:rPr>
          <w:rFonts w:ascii="Calibri" w:eastAsia="Calibri" w:hAnsi="Calibri" w:cs="Calibri"/>
          <w:sz w:val="22"/>
          <w:szCs w:val="22"/>
        </w:rPr>
        <w:t xml:space="preserve"> </w:t>
      </w:r>
    </w:p>
    <w:p w14:paraId="1D850D7E" w14:textId="47081471" w:rsidR="008C3502" w:rsidRPr="008C3502" w:rsidRDefault="008C3502" w:rsidP="008C3502">
      <w:pPr>
        <w:spacing w:before="240" w:after="240"/>
        <w:jc w:val="both"/>
        <w:rPr>
          <w:rFonts w:ascii="Calibri" w:eastAsia="Calibri" w:hAnsi="Calibri" w:cs="Calibri"/>
          <w:sz w:val="22"/>
          <w:szCs w:val="22"/>
        </w:rPr>
      </w:pPr>
      <w:r>
        <w:rPr>
          <w:rFonts w:ascii="Calibri" w:eastAsia="Calibri" w:hAnsi="Calibri" w:cs="Calibri"/>
          <w:sz w:val="22"/>
          <w:szCs w:val="22"/>
        </w:rPr>
        <w:t>Este real decreto</w:t>
      </w:r>
      <w:r w:rsidRPr="008C3502">
        <w:rPr>
          <w:rFonts w:ascii="Calibri" w:eastAsia="Calibri" w:hAnsi="Calibri" w:cs="Calibri"/>
          <w:sz w:val="22"/>
          <w:szCs w:val="22"/>
        </w:rPr>
        <w:t xml:space="preserve"> es proporcionado dado que contiene la regulación imprescindible para trasponer la</w:t>
      </w:r>
      <w:r>
        <w:rPr>
          <w:rFonts w:ascii="Calibri" w:eastAsia="Calibri" w:hAnsi="Calibri" w:cs="Calibri"/>
          <w:sz w:val="22"/>
          <w:szCs w:val="22"/>
        </w:rPr>
        <w:t>s</w:t>
      </w:r>
      <w:r w:rsidRPr="008C3502">
        <w:rPr>
          <w:rFonts w:ascii="Calibri" w:eastAsia="Calibri" w:hAnsi="Calibri" w:cs="Calibri"/>
          <w:sz w:val="22"/>
          <w:szCs w:val="22"/>
        </w:rPr>
        <w:t xml:space="preserve"> directiva</w:t>
      </w:r>
      <w:r>
        <w:rPr>
          <w:rFonts w:ascii="Calibri" w:eastAsia="Calibri" w:hAnsi="Calibri" w:cs="Calibri"/>
          <w:sz w:val="22"/>
          <w:szCs w:val="22"/>
        </w:rPr>
        <w:t>s</w:t>
      </w:r>
      <w:r w:rsidRPr="008C3502">
        <w:rPr>
          <w:rFonts w:ascii="Calibri" w:eastAsia="Calibri" w:hAnsi="Calibri" w:cs="Calibri"/>
          <w:sz w:val="22"/>
          <w:szCs w:val="22"/>
        </w:rPr>
        <w:t>, sin que existan otras medidas menos restrictivas de derechos o que impongan menos obligaciones a los destinatarios.</w:t>
      </w:r>
      <w:r>
        <w:rPr>
          <w:rFonts w:ascii="Calibri" w:eastAsia="Calibri" w:hAnsi="Calibri" w:cs="Calibri"/>
          <w:sz w:val="22"/>
          <w:szCs w:val="22"/>
        </w:rPr>
        <w:t xml:space="preserve"> </w:t>
      </w:r>
      <w:r w:rsidRPr="008C3502">
        <w:rPr>
          <w:rFonts w:ascii="Calibri" w:eastAsia="Calibri" w:hAnsi="Calibri" w:cs="Calibri"/>
          <w:sz w:val="22"/>
          <w:szCs w:val="22"/>
        </w:rPr>
        <w:t xml:space="preserve">Asimismo, es el instrumento adecuado para la consecución de </w:t>
      </w:r>
      <w:r>
        <w:rPr>
          <w:rFonts w:ascii="Calibri" w:eastAsia="Calibri" w:hAnsi="Calibri" w:cs="Calibri"/>
          <w:sz w:val="22"/>
          <w:szCs w:val="22"/>
        </w:rPr>
        <w:t>sus</w:t>
      </w:r>
      <w:r w:rsidRPr="008C3502">
        <w:rPr>
          <w:rFonts w:ascii="Calibri" w:eastAsia="Calibri" w:hAnsi="Calibri" w:cs="Calibri"/>
          <w:sz w:val="22"/>
          <w:szCs w:val="22"/>
        </w:rPr>
        <w:t xml:space="preserve"> fines ya que goza de rango normativo suficiente para modificar el </w:t>
      </w:r>
      <w:r>
        <w:rPr>
          <w:rFonts w:ascii="Calibri" w:eastAsia="Calibri" w:hAnsi="Calibri" w:cs="Calibri"/>
          <w:sz w:val="22"/>
          <w:szCs w:val="22"/>
        </w:rPr>
        <w:t>R</w:t>
      </w:r>
      <w:r w:rsidRPr="008C3502">
        <w:rPr>
          <w:rFonts w:ascii="Calibri" w:eastAsia="Calibri" w:hAnsi="Calibri" w:cs="Calibri"/>
          <w:sz w:val="22"/>
          <w:szCs w:val="22"/>
        </w:rPr>
        <w:t xml:space="preserve">eal </w:t>
      </w:r>
      <w:r>
        <w:rPr>
          <w:rFonts w:ascii="Calibri" w:eastAsia="Calibri" w:hAnsi="Calibri" w:cs="Calibri"/>
          <w:sz w:val="22"/>
          <w:szCs w:val="22"/>
        </w:rPr>
        <w:t>D</w:t>
      </w:r>
      <w:r w:rsidRPr="008C3502">
        <w:rPr>
          <w:rFonts w:ascii="Calibri" w:eastAsia="Calibri" w:hAnsi="Calibri" w:cs="Calibri"/>
          <w:sz w:val="22"/>
          <w:szCs w:val="22"/>
        </w:rPr>
        <w:t>ecreto 581/2017, de 9 de junio.</w:t>
      </w:r>
    </w:p>
    <w:p w14:paraId="455B29C5" w14:textId="38285E4F" w:rsidR="008C3502" w:rsidRPr="008C3502" w:rsidRDefault="008C3502" w:rsidP="008C3502">
      <w:pPr>
        <w:spacing w:before="240" w:after="240"/>
        <w:jc w:val="both"/>
        <w:rPr>
          <w:rFonts w:ascii="Calibri" w:eastAsia="Calibri" w:hAnsi="Calibri" w:cs="Calibri"/>
          <w:sz w:val="22"/>
          <w:szCs w:val="22"/>
        </w:rPr>
      </w:pPr>
      <w:r w:rsidRPr="008C3502">
        <w:rPr>
          <w:rFonts w:ascii="Calibri" w:eastAsia="Calibri" w:hAnsi="Calibri" w:cs="Calibri"/>
          <w:sz w:val="22"/>
          <w:szCs w:val="22"/>
        </w:rPr>
        <w:t xml:space="preserve">También contribuye a dotar de mayor seguridad jurídica a la regulación del reconocimiento de cualificaciones profesionales, </w:t>
      </w:r>
      <w:r w:rsidR="003B554B">
        <w:rPr>
          <w:rFonts w:ascii="Calibri" w:eastAsia="Calibri" w:hAnsi="Calibri" w:cs="Calibri"/>
          <w:sz w:val="22"/>
          <w:szCs w:val="22"/>
        </w:rPr>
        <w:t>al armonizar</w:t>
      </w:r>
      <w:r w:rsidRPr="008C3502">
        <w:rPr>
          <w:rFonts w:ascii="Calibri" w:eastAsia="Calibri" w:hAnsi="Calibri" w:cs="Calibri"/>
          <w:sz w:val="22"/>
          <w:szCs w:val="22"/>
        </w:rPr>
        <w:t xml:space="preserve"> nuestro derecho interno con la regulación europea al respecto.</w:t>
      </w:r>
      <w:r>
        <w:rPr>
          <w:rFonts w:ascii="Calibri" w:eastAsia="Calibri" w:hAnsi="Calibri" w:cs="Calibri"/>
          <w:sz w:val="22"/>
          <w:szCs w:val="22"/>
        </w:rPr>
        <w:t xml:space="preserve"> Asimismo, la reforma es necesaria porque adaptará el reconocimiento de cualificaciones profesionales a las nuevas necesidades que se presentan en el mercado, así como a los avances tecnológicos, científicos y de realización de funciones que las distintas profesiones han ido asumiendo en virtud de la </w:t>
      </w:r>
      <w:r w:rsidR="003B554B">
        <w:rPr>
          <w:rFonts w:ascii="Calibri" w:eastAsia="Calibri" w:hAnsi="Calibri" w:cs="Calibri"/>
          <w:sz w:val="22"/>
          <w:szCs w:val="22"/>
        </w:rPr>
        <w:t>experimentada</w:t>
      </w:r>
      <w:r>
        <w:rPr>
          <w:rFonts w:ascii="Calibri" w:eastAsia="Calibri" w:hAnsi="Calibri" w:cs="Calibri"/>
          <w:sz w:val="22"/>
          <w:szCs w:val="22"/>
        </w:rPr>
        <w:t xml:space="preserve"> en los últimos años.</w:t>
      </w:r>
    </w:p>
    <w:p w14:paraId="1B848631" w14:textId="3B0B3ED4" w:rsidR="008C3502" w:rsidRPr="008C3502" w:rsidRDefault="003B554B" w:rsidP="008C3502">
      <w:pPr>
        <w:spacing w:before="240" w:after="240"/>
        <w:jc w:val="both"/>
        <w:rPr>
          <w:rFonts w:ascii="Calibri" w:eastAsia="Calibri" w:hAnsi="Calibri" w:cs="Calibri"/>
          <w:sz w:val="22"/>
          <w:szCs w:val="22"/>
        </w:rPr>
      </w:pPr>
      <w:r>
        <w:rPr>
          <w:rFonts w:ascii="Calibri" w:eastAsia="Calibri" w:hAnsi="Calibri" w:cs="Calibri"/>
          <w:sz w:val="22"/>
          <w:szCs w:val="22"/>
        </w:rPr>
        <w:t>Este real decreto</w:t>
      </w:r>
      <w:r w:rsidR="008C3502" w:rsidRPr="008C3502">
        <w:rPr>
          <w:rFonts w:ascii="Calibri" w:eastAsia="Calibri" w:hAnsi="Calibri" w:cs="Calibri"/>
          <w:sz w:val="22"/>
          <w:szCs w:val="22"/>
        </w:rPr>
        <w:t xml:space="preserve"> cumple con el principio de transparencia, ya que identifica claramente su propósito, y la memoria, accesible a la ciudadanía, ofrece una explicación completa de su contenido. Asimismo, </w:t>
      </w:r>
      <w:r w:rsidR="008C3502">
        <w:rPr>
          <w:rFonts w:ascii="Calibri" w:eastAsia="Calibri" w:hAnsi="Calibri" w:cs="Calibri"/>
          <w:sz w:val="22"/>
          <w:szCs w:val="22"/>
        </w:rPr>
        <w:t>durante la tramitación del</w:t>
      </w:r>
      <w:r w:rsidR="008C3502" w:rsidRPr="008C3502">
        <w:rPr>
          <w:rFonts w:ascii="Calibri" w:eastAsia="Calibri" w:hAnsi="Calibri" w:cs="Calibri"/>
          <w:sz w:val="22"/>
          <w:szCs w:val="22"/>
        </w:rPr>
        <w:t xml:space="preserve"> proyecto</w:t>
      </w:r>
      <w:r w:rsidR="008C3502">
        <w:rPr>
          <w:rFonts w:ascii="Calibri" w:eastAsia="Calibri" w:hAnsi="Calibri" w:cs="Calibri"/>
          <w:sz w:val="22"/>
          <w:szCs w:val="22"/>
        </w:rPr>
        <w:t xml:space="preserve"> normativo</w:t>
      </w:r>
      <w:r>
        <w:rPr>
          <w:rFonts w:ascii="Calibri" w:eastAsia="Calibri" w:hAnsi="Calibri" w:cs="Calibri"/>
          <w:sz w:val="22"/>
          <w:szCs w:val="22"/>
        </w:rPr>
        <w:t>,</w:t>
      </w:r>
      <w:r w:rsidR="008C3502">
        <w:rPr>
          <w:rFonts w:ascii="Calibri" w:eastAsia="Calibri" w:hAnsi="Calibri" w:cs="Calibri"/>
          <w:sz w:val="22"/>
          <w:szCs w:val="22"/>
        </w:rPr>
        <w:t xml:space="preserve"> se sustanciaron los trámites de consulta pública previa </w:t>
      </w:r>
      <w:r w:rsidR="00B106E1">
        <w:rPr>
          <w:rFonts w:ascii="Calibri" w:eastAsia="Calibri" w:hAnsi="Calibri" w:cs="Calibri"/>
          <w:sz w:val="22"/>
          <w:szCs w:val="22"/>
        </w:rPr>
        <w:t>y de audiencia e</w:t>
      </w:r>
      <w:r w:rsidR="008C3502">
        <w:rPr>
          <w:rFonts w:ascii="Calibri" w:eastAsia="Calibri" w:hAnsi="Calibri" w:cs="Calibri"/>
          <w:sz w:val="22"/>
          <w:szCs w:val="22"/>
        </w:rPr>
        <w:t xml:space="preserve"> información pública</w:t>
      </w:r>
      <w:r w:rsidR="00B106E1">
        <w:rPr>
          <w:rFonts w:ascii="Calibri" w:eastAsia="Calibri" w:hAnsi="Calibri" w:cs="Calibri"/>
          <w:sz w:val="22"/>
          <w:szCs w:val="22"/>
        </w:rPr>
        <w:t>,</w:t>
      </w:r>
      <w:r w:rsidR="008C3502">
        <w:rPr>
          <w:rFonts w:ascii="Calibri" w:eastAsia="Calibri" w:hAnsi="Calibri" w:cs="Calibri"/>
          <w:sz w:val="22"/>
          <w:szCs w:val="22"/>
        </w:rPr>
        <w:t xml:space="preserve"> </w:t>
      </w:r>
      <w:r w:rsidR="008C3502" w:rsidRPr="008C3502">
        <w:rPr>
          <w:rFonts w:ascii="Calibri" w:eastAsia="Calibri" w:hAnsi="Calibri" w:cs="Calibri"/>
          <w:sz w:val="22"/>
          <w:szCs w:val="22"/>
        </w:rPr>
        <w:t>de conformidad con lo dispuesto en la Ley 50/1997, de 27 de noviembre, del Gobierno.</w:t>
      </w:r>
    </w:p>
    <w:p w14:paraId="6E6B38E6" w14:textId="662DF554" w:rsidR="008C3502" w:rsidRDefault="008C3502" w:rsidP="0017180A">
      <w:pPr>
        <w:spacing w:before="240" w:after="240"/>
        <w:jc w:val="both"/>
        <w:rPr>
          <w:rFonts w:ascii="Calibri" w:eastAsia="Calibri" w:hAnsi="Calibri" w:cs="Calibri"/>
          <w:sz w:val="22"/>
          <w:szCs w:val="22"/>
        </w:rPr>
      </w:pPr>
      <w:r w:rsidRPr="008C3502">
        <w:rPr>
          <w:rFonts w:ascii="Calibri" w:eastAsia="Calibri" w:hAnsi="Calibri" w:cs="Calibri"/>
          <w:sz w:val="22"/>
          <w:szCs w:val="22"/>
        </w:rPr>
        <w:t xml:space="preserve">Finalmente, </w:t>
      </w:r>
      <w:r>
        <w:rPr>
          <w:rFonts w:ascii="Calibri" w:eastAsia="Calibri" w:hAnsi="Calibri" w:cs="Calibri"/>
          <w:sz w:val="22"/>
          <w:szCs w:val="22"/>
        </w:rPr>
        <w:t xml:space="preserve">el real decreto </w:t>
      </w:r>
      <w:r w:rsidR="003B554B">
        <w:rPr>
          <w:rFonts w:ascii="Calibri" w:eastAsia="Calibri" w:hAnsi="Calibri" w:cs="Calibri"/>
          <w:sz w:val="22"/>
          <w:szCs w:val="22"/>
        </w:rPr>
        <w:t>también se ajusta</w:t>
      </w:r>
      <w:r w:rsidRPr="008C3502">
        <w:rPr>
          <w:rFonts w:ascii="Calibri" w:eastAsia="Calibri" w:hAnsi="Calibri" w:cs="Calibri"/>
          <w:sz w:val="22"/>
          <w:szCs w:val="22"/>
        </w:rPr>
        <w:t xml:space="preserve"> al principio de eficiencia, ya que no impone nuevas cargas administrativas ni genera</w:t>
      </w:r>
      <w:r w:rsidR="003B554B">
        <w:rPr>
          <w:rFonts w:ascii="Calibri" w:eastAsia="Calibri" w:hAnsi="Calibri" w:cs="Calibri"/>
          <w:sz w:val="22"/>
          <w:szCs w:val="22"/>
        </w:rPr>
        <w:t xml:space="preserve"> un</w:t>
      </w:r>
      <w:r w:rsidRPr="008C3502">
        <w:rPr>
          <w:rFonts w:ascii="Calibri" w:eastAsia="Calibri" w:hAnsi="Calibri" w:cs="Calibri"/>
          <w:sz w:val="22"/>
          <w:szCs w:val="22"/>
        </w:rPr>
        <w:t xml:space="preserve"> incremento en el gasto público. </w:t>
      </w:r>
    </w:p>
    <w:p w14:paraId="49AE4FC3" w14:textId="1C2B3C0F" w:rsidR="008C3502" w:rsidRPr="008C3502" w:rsidRDefault="008C3502" w:rsidP="008C3502">
      <w:pPr>
        <w:spacing w:before="240" w:after="240"/>
        <w:jc w:val="both"/>
        <w:rPr>
          <w:rFonts w:ascii="Calibri" w:eastAsia="Calibri" w:hAnsi="Calibri" w:cs="Calibri"/>
          <w:sz w:val="22"/>
          <w:szCs w:val="22"/>
        </w:rPr>
      </w:pPr>
      <w:r w:rsidRPr="008C3502">
        <w:rPr>
          <w:rFonts w:ascii="Calibri" w:eastAsia="Calibri" w:hAnsi="Calibri" w:cs="Calibri"/>
          <w:sz w:val="22"/>
          <w:szCs w:val="22"/>
        </w:rPr>
        <w:t xml:space="preserve">Durante su tramitación, </w:t>
      </w:r>
      <w:r w:rsidR="00B51551">
        <w:rPr>
          <w:rFonts w:ascii="Calibri" w:eastAsia="Calibri" w:hAnsi="Calibri" w:cs="Calibri"/>
          <w:sz w:val="22"/>
          <w:szCs w:val="22"/>
        </w:rPr>
        <w:t xml:space="preserve">se informó </w:t>
      </w:r>
      <w:bookmarkStart w:id="5" w:name="_Hlk215591989"/>
      <w:r w:rsidR="00B51551">
        <w:rPr>
          <w:rFonts w:ascii="Calibri" w:eastAsia="Calibri" w:hAnsi="Calibri" w:cs="Calibri"/>
          <w:sz w:val="22"/>
          <w:szCs w:val="22"/>
        </w:rPr>
        <w:t>de</w:t>
      </w:r>
      <w:r w:rsidRPr="008C3502">
        <w:rPr>
          <w:rFonts w:ascii="Calibri" w:eastAsia="Calibri" w:hAnsi="Calibri" w:cs="Calibri"/>
          <w:sz w:val="22"/>
          <w:szCs w:val="22"/>
        </w:rPr>
        <w:t xml:space="preserve">l proyecto </w:t>
      </w:r>
      <w:r w:rsidR="00B51551">
        <w:rPr>
          <w:rFonts w:ascii="Calibri" w:eastAsia="Calibri" w:hAnsi="Calibri" w:cs="Calibri"/>
          <w:sz w:val="22"/>
          <w:szCs w:val="22"/>
        </w:rPr>
        <w:t xml:space="preserve">a </w:t>
      </w:r>
      <w:r w:rsidRPr="008C3502">
        <w:rPr>
          <w:rFonts w:ascii="Calibri" w:eastAsia="Calibri" w:hAnsi="Calibri" w:cs="Calibri"/>
          <w:sz w:val="22"/>
          <w:szCs w:val="22"/>
        </w:rPr>
        <w:t xml:space="preserve">la Conferencia General de Política Universitaria y </w:t>
      </w:r>
      <w:r w:rsidR="00B51551">
        <w:rPr>
          <w:rFonts w:ascii="Calibri" w:eastAsia="Calibri" w:hAnsi="Calibri" w:cs="Calibri"/>
          <w:sz w:val="22"/>
          <w:szCs w:val="22"/>
        </w:rPr>
        <w:t>al</w:t>
      </w:r>
      <w:r w:rsidRPr="008C3502">
        <w:rPr>
          <w:rFonts w:ascii="Calibri" w:eastAsia="Calibri" w:hAnsi="Calibri" w:cs="Calibri"/>
          <w:sz w:val="22"/>
          <w:szCs w:val="22"/>
        </w:rPr>
        <w:t xml:space="preserve"> Consejo de Universidades, conforme a lo establecido, respectivamente, en los artículos 15 y 16 de la Ley Orgánica 2/2023, de 22 de marzo, del Sistema Universitario</w:t>
      </w:r>
      <w:bookmarkEnd w:id="5"/>
      <w:r w:rsidRPr="008C3502">
        <w:rPr>
          <w:rFonts w:ascii="Calibri" w:eastAsia="Calibri" w:hAnsi="Calibri" w:cs="Calibri"/>
          <w:sz w:val="22"/>
          <w:szCs w:val="22"/>
        </w:rPr>
        <w:t>.</w:t>
      </w:r>
    </w:p>
    <w:p w14:paraId="334737E1" w14:textId="3413ACD5" w:rsidR="00B50F2F" w:rsidRDefault="008C3502" w:rsidP="008C3502">
      <w:pPr>
        <w:spacing w:before="240" w:after="240"/>
        <w:jc w:val="both"/>
        <w:rPr>
          <w:rFonts w:ascii="Calibri" w:eastAsia="Calibri" w:hAnsi="Calibri" w:cs="Calibri"/>
          <w:sz w:val="22"/>
          <w:szCs w:val="22"/>
        </w:rPr>
      </w:pPr>
      <w:r w:rsidRPr="008C3502">
        <w:rPr>
          <w:rFonts w:ascii="Calibri" w:eastAsia="Calibri" w:hAnsi="Calibri" w:cs="Calibri"/>
          <w:sz w:val="22"/>
          <w:szCs w:val="22"/>
        </w:rPr>
        <w:t>Este real decreto se dicta en ejercicio de la competencia exclusiva del Estado en materia de regulación de las condiciones de obtención, expedición y homologación de títulos académicos y profesionales, reconocida en el artículo 149.1.30.ª de la Constitución Española.</w:t>
      </w:r>
    </w:p>
    <w:p w14:paraId="409B2046" w14:textId="5228855B" w:rsidR="008C6BB9" w:rsidRDefault="00BA1379" w:rsidP="0017180A">
      <w:pPr>
        <w:spacing w:before="240" w:after="240"/>
        <w:jc w:val="both"/>
        <w:rPr>
          <w:rFonts w:ascii="Calibri" w:eastAsia="Calibri" w:hAnsi="Calibri" w:cs="Calibri"/>
          <w:sz w:val="22"/>
          <w:szCs w:val="22"/>
        </w:rPr>
      </w:pPr>
      <w:r>
        <w:rPr>
          <w:rFonts w:ascii="Calibri" w:eastAsia="Calibri" w:hAnsi="Calibri" w:cs="Calibri"/>
          <w:sz w:val="22"/>
          <w:szCs w:val="22"/>
        </w:rPr>
        <w:t xml:space="preserve">En su virtud, a </w:t>
      </w:r>
      <w:r w:rsidR="008C3502">
        <w:rPr>
          <w:rFonts w:ascii="Calibri" w:eastAsia="Calibri" w:hAnsi="Calibri" w:cs="Calibri"/>
          <w:sz w:val="22"/>
          <w:szCs w:val="22"/>
        </w:rPr>
        <w:t>propuesta</w:t>
      </w:r>
      <w:r>
        <w:rPr>
          <w:rFonts w:ascii="Calibri" w:eastAsia="Calibri" w:hAnsi="Calibri" w:cs="Calibri"/>
          <w:sz w:val="22"/>
          <w:szCs w:val="22"/>
        </w:rPr>
        <w:t xml:space="preserve"> de la Ministra de Ciencia, Innovación y Universidades</w:t>
      </w:r>
      <w:r w:rsidR="003B554B" w:rsidRPr="003B554B">
        <w:rPr>
          <w:rFonts w:ascii="Calibri" w:eastAsia="Calibri" w:hAnsi="Calibri" w:cs="Calibri"/>
          <w:sz w:val="22"/>
          <w:szCs w:val="22"/>
        </w:rPr>
        <w:t xml:space="preserve">, </w:t>
      </w:r>
      <w:r w:rsidR="00165536">
        <w:rPr>
          <w:rFonts w:ascii="Calibri" w:eastAsia="Calibri" w:hAnsi="Calibri" w:cs="Calibri"/>
          <w:sz w:val="22"/>
          <w:szCs w:val="22"/>
        </w:rPr>
        <w:t xml:space="preserve">del Ministro de Agricultura, Pesca y Alimentación y de la Ministra de Sanidad, </w:t>
      </w:r>
      <w:r w:rsidR="003B554B" w:rsidRPr="003B554B">
        <w:rPr>
          <w:rFonts w:ascii="Calibri" w:eastAsia="Calibri" w:hAnsi="Calibri" w:cs="Calibri"/>
          <w:sz w:val="22"/>
          <w:szCs w:val="22"/>
        </w:rPr>
        <w:t xml:space="preserve">de acuerdo con el Consejo de Estado, y previa deliberación del Consejo de Ministros en su reunión del </w:t>
      </w:r>
      <w:r w:rsidR="003B554B">
        <w:rPr>
          <w:rFonts w:ascii="Calibri" w:eastAsia="Calibri" w:hAnsi="Calibri" w:cs="Calibri"/>
          <w:sz w:val="22"/>
          <w:szCs w:val="22"/>
        </w:rPr>
        <w:t>[…] de […] de 2026,</w:t>
      </w:r>
    </w:p>
    <w:p w14:paraId="14C6C28C" w14:textId="5F55EC6A" w:rsidR="00BA1379" w:rsidRDefault="00BA1379" w:rsidP="00B7735C">
      <w:pPr>
        <w:spacing w:before="240" w:after="240"/>
        <w:jc w:val="center"/>
        <w:rPr>
          <w:rFonts w:ascii="Calibri" w:eastAsia="Calibri" w:hAnsi="Calibri" w:cs="Calibri"/>
          <w:sz w:val="22"/>
          <w:szCs w:val="22"/>
        </w:rPr>
      </w:pPr>
      <w:r>
        <w:rPr>
          <w:rFonts w:ascii="Calibri" w:eastAsia="Calibri" w:hAnsi="Calibri" w:cs="Calibri"/>
          <w:sz w:val="22"/>
          <w:szCs w:val="22"/>
        </w:rPr>
        <w:t>DISPONGO:</w:t>
      </w:r>
    </w:p>
    <w:p w14:paraId="1AC50AB9" w14:textId="5A945BFE" w:rsidR="00BA1379" w:rsidRDefault="00BA1379" w:rsidP="0017180A">
      <w:pPr>
        <w:spacing w:before="240" w:after="240"/>
        <w:jc w:val="both"/>
        <w:rPr>
          <w:rFonts w:ascii="Calibri" w:eastAsia="Calibri" w:hAnsi="Calibri" w:cs="Calibri"/>
          <w:i/>
          <w:iCs/>
          <w:sz w:val="22"/>
          <w:szCs w:val="22"/>
        </w:rPr>
      </w:pPr>
      <w:r w:rsidRPr="008C3502">
        <w:rPr>
          <w:rFonts w:ascii="Calibri" w:eastAsia="Calibri" w:hAnsi="Calibri" w:cs="Calibri"/>
          <w:sz w:val="22"/>
          <w:szCs w:val="22"/>
        </w:rPr>
        <w:t>Artículo único.</w:t>
      </w:r>
      <w:r>
        <w:rPr>
          <w:rFonts w:ascii="Calibri" w:eastAsia="Calibri" w:hAnsi="Calibri" w:cs="Calibri"/>
          <w:b/>
          <w:bCs/>
          <w:sz w:val="22"/>
          <w:szCs w:val="22"/>
        </w:rPr>
        <w:t xml:space="preserve"> </w:t>
      </w:r>
      <w:r>
        <w:rPr>
          <w:rFonts w:ascii="Calibri" w:eastAsia="Calibri" w:hAnsi="Calibri" w:cs="Calibri"/>
          <w:i/>
          <w:iCs/>
          <w:sz w:val="22"/>
          <w:szCs w:val="22"/>
        </w:rPr>
        <w:t xml:space="preserve">Modificación del </w:t>
      </w:r>
      <w:r w:rsidRPr="00BA1379">
        <w:rPr>
          <w:rFonts w:ascii="Calibri" w:eastAsia="Calibri" w:hAnsi="Calibri" w:cs="Calibri"/>
          <w:i/>
          <w:iCs/>
          <w:sz w:val="22"/>
          <w:szCs w:val="22"/>
        </w:rPr>
        <w:t>Real Decreto 581/2017, de 9 de junio, por el que se incorpora al ordenamiento jurídico español la Directiva 2013/55/UE del Parlamento Europeo y del Consejo, de 20 de noviembre de 2013, por la que se modifica la Directiva 2005/36/CE relativa al reconocimiento de cualificaciones profesionales y el Reglamento (UE) n.º 1024/2012 relativo a la cooperación administrativa a través del Sistema de Información del Mercado Interior (Reglamento IMI)</w:t>
      </w:r>
      <w:r>
        <w:rPr>
          <w:rFonts w:ascii="Calibri" w:eastAsia="Calibri" w:hAnsi="Calibri" w:cs="Calibri"/>
          <w:i/>
          <w:iCs/>
          <w:sz w:val="22"/>
          <w:szCs w:val="22"/>
        </w:rPr>
        <w:t>.</w:t>
      </w:r>
    </w:p>
    <w:p w14:paraId="2F1DBE14" w14:textId="462BB10A" w:rsidR="00BA1379" w:rsidRDefault="00BA1379" w:rsidP="0017180A">
      <w:pPr>
        <w:spacing w:before="240" w:after="240"/>
        <w:jc w:val="both"/>
        <w:rPr>
          <w:rFonts w:ascii="Calibri" w:eastAsia="Calibri" w:hAnsi="Calibri" w:cs="Calibri"/>
          <w:sz w:val="22"/>
          <w:szCs w:val="22"/>
        </w:rPr>
      </w:pPr>
      <w:r>
        <w:rPr>
          <w:rFonts w:ascii="Calibri" w:eastAsia="Calibri" w:hAnsi="Calibri" w:cs="Calibri"/>
          <w:sz w:val="22"/>
          <w:szCs w:val="22"/>
        </w:rPr>
        <w:t xml:space="preserve">El </w:t>
      </w:r>
      <w:r w:rsidRPr="00BA1379">
        <w:rPr>
          <w:rFonts w:ascii="Calibri" w:eastAsia="Calibri" w:hAnsi="Calibri" w:cs="Calibri"/>
          <w:sz w:val="22"/>
          <w:szCs w:val="22"/>
        </w:rPr>
        <w:t xml:space="preserve">Real Decreto 581/2017, de 9 de junio, por el que se incorpora al ordenamiento jurídico español la Directiva 2013/55/UE del Parlamento Europeo y del Consejo, de 20 de noviembre de 2013, por la que se modifica la </w:t>
      </w:r>
      <w:r w:rsidRPr="00BA1379">
        <w:rPr>
          <w:rFonts w:ascii="Calibri" w:eastAsia="Calibri" w:hAnsi="Calibri" w:cs="Calibri"/>
          <w:sz w:val="22"/>
          <w:szCs w:val="22"/>
        </w:rPr>
        <w:lastRenderedPageBreak/>
        <w:t>Directiva 2005/36/CE relativa al reconocimiento de cualificaciones profesionales y el Reglamento (UE) n.º 1024/2012 relativo a la cooperación administrativa a través del Sistema de Información del Mercado Interior (Reglamento IMI)</w:t>
      </w:r>
      <w:r w:rsidR="008C3502">
        <w:rPr>
          <w:rFonts w:ascii="Calibri" w:eastAsia="Calibri" w:hAnsi="Calibri" w:cs="Calibri"/>
          <w:sz w:val="22"/>
          <w:szCs w:val="22"/>
        </w:rPr>
        <w:t>,</w:t>
      </w:r>
      <w:r>
        <w:rPr>
          <w:rFonts w:ascii="Calibri" w:eastAsia="Calibri" w:hAnsi="Calibri" w:cs="Calibri"/>
          <w:sz w:val="22"/>
          <w:szCs w:val="22"/>
        </w:rPr>
        <w:t xml:space="preserve"> queda modificado como sigue</w:t>
      </w:r>
      <w:r w:rsidR="003B554B">
        <w:rPr>
          <w:rFonts w:ascii="Calibri" w:eastAsia="Calibri" w:hAnsi="Calibri" w:cs="Calibri"/>
          <w:sz w:val="22"/>
          <w:szCs w:val="22"/>
        </w:rPr>
        <w:t>.</w:t>
      </w:r>
    </w:p>
    <w:p w14:paraId="0D6BEC4F" w14:textId="72A63198" w:rsidR="00BA1379" w:rsidRDefault="00BA1379" w:rsidP="0017180A">
      <w:pPr>
        <w:spacing w:before="240" w:after="240"/>
        <w:jc w:val="both"/>
        <w:rPr>
          <w:rFonts w:ascii="Calibri" w:eastAsia="Calibri" w:hAnsi="Calibri" w:cs="Calibri"/>
          <w:sz w:val="22"/>
          <w:szCs w:val="22"/>
        </w:rPr>
      </w:pPr>
      <w:r>
        <w:rPr>
          <w:rFonts w:ascii="Calibri" w:eastAsia="Calibri" w:hAnsi="Calibri" w:cs="Calibri"/>
          <w:sz w:val="22"/>
          <w:szCs w:val="22"/>
        </w:rPr>
        <w:t xml:space="preserve">Uno. </w:t>
      </w:r>
      <w:r w:rsidR="008F568F">
        <w:rPr>
          <w:rFonts w:ascii="Calibri" w:eastAsia="Calibri" w:hAnsi="Calibri" w:cs="Calibri"/>
          <w:sz w:val="22"/>
          <w:szCs w:val="22"/>
        </w:rPr>
        <w:t>El apartado 6 del artículo 42 queda redactado del siguiente modo:</w:t>
      </w:r>
    </w:p>
    <w:p w14:paraId="4408F318" w14:textId="6A2F309D" w:rsidR="008F568F" w:rsidRPr="008F568F" w:rsidRDefault="00EA7ED9"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«6. </w:t>
      </w:r>
      <w:r w:rsidR="008F568F" w:rsidRPr="008F568F">
        <w:rPr>
          <w:rFonts w:ascii="Calibri" w:eastAsia="Calibri" w:hAnsi="Calibri" w:cs="Calibri"/>
          <w:sz w:val="22"/>
          <w:szCs w:val="22"/>
        </w:rPr>
        <w:t>La formación de enfermer</w:t>
      </w:r>
      <w:r w:rsidR="00330F67">
        <w:rPr>
          <w:rFonts w:ascii="Calibri" w:eastAsia="Calibri" w:hAnsi="Calibri" w:cs="Calibri"/>
          <w:sz w:val="22"/>
          <w:szCs w:val="22"/>
        </w:rPr>
        <w:t>a</w:t>
      </w:r>
      <w:r w:rsidR="008F568F" w:rsidRPr="008F568F">
        <w:rPr>
          <w:rFonts w:ascii="Calibri" w:eastAsia="Calibri" w:hAnsi="Calibri" w:cs="Calibri"/>
          <w:sz w:val="22"/>
          <w:szCs w:val="22"/>
        </w:rPr>
        <w:t xml:space="preserve"> responsable de cuidados generales garantizará que el profesional en cuestión haya adquirido los conocimientos y las competencias siguientes:</w:t>
      </w:r>
    </w:p>
    <w:p w14:paraId="3178D706" w14:textId="6899D410" w:rsidR="008F568F" w:rsidRPr="008F568F" w:rsidRDefault="008F568F" w:rsidP="0017180A">
      <w:pPr>
        <w:spacing w:before="240" w:after="240"/>
        <w:ind w:left="426"/>
        <w:jc w:val="both"/>
        <w:rPr>
          <w:rFonts w:ascii="Calibri" w:eastAsia="Calibri" w:hAnsi="Calibri" w:cs="Calibri"/>
          <w:sz w:val="22"/>
          <w:szCs w:val="22"/>
        </w:rPr>
      </w:pPr>
      <w:r w:rsidRPr="008F568F">
        <w:rPr>
          <w:rFonts w:ascii="Calibri" w:eastAsia="Calibri" w:hAnsi="Calibri" w:cs="Calibri"/>
          <w:sz w:val="22"/>
          <w:szCs w:val="22"/>
        </w:rPr>
        <w:t xml:space="preserve">a) </w:t>
      </w:r>
      <w:r w:rsidR="005B19F9">
        <w:rPr>
          <w:rFonts w:ascii="Calibri" w:eastAsia="Calibri" w:hAnsi="Calibri" w:cs="Calibri"/>
          <w:sz w:val="22"/>
          <w:szCs w:val="22"/>
        </w:rPr>
        <w:t>A</w:t>
      </w:r>
      <w:r w:rsidRPr="008F568F">
        <w:rPr>
          <w:rFonts w:ascii="Calibri" w:eastAsia="Calibri" w:hAnsi="Calibri" w:cs="Calibri"/>
          <w:sz w:val="22"/>
          <w:szCs w:val="22"/>
        </w:rPr>
        <w:t>mplios conocimientos de las ciencias en las que se basa la enfermería general, incluida una comprensión suficiente de la estructura, las funciones fisiológicas y el comportamiento de las personas, tanto sanas como enfermas, y de la relación existente entre el estado de salud y el entorno físico y social del ser humano</w:t>
      </w:r>
      <w:r w:rsidR="00EA7ED9">
        <w:rPr>
          <w:rFonts w:ascii="Calibri" w:eastAsia="Calibri" w:hAnsi="Calibri" w:cs="Calibri"/>
          <w:sz w:val="22"/>
          <w:szCs w:val="22"/>
        </w:rPr>
        <w:t>.</w:t>
      </w:r>
    </w:p>
    <w:p w14:paraId="6EA43D74" w14:textId="1534E2BA" w:rsidR="008F568F" w:rsidRPr="008F568F"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8F568F" w:rsidRPr="008F568F">
        <w:rPr>
          <w:rFonts w:ascii="Calibri" w:eastAsia="Calibri" w:hAnsi="Calibri" w:cs="Calibri"/>
          <w:sz w:val="22"/>
          <w:szCs w:val="22"/>
        </w:rPr>
        <w:t xml:space="preserve">b) </w:t>
      </w:r>
      <w:r w:rsidR="005B19F9">
        <w:rPr>
          <w:rFonts w:ascii="Calibri" w:eastAsia="Calibri" w:hAnsi="Calibri" w:cs="Calibri"/>
          <w:sz w:val="22"/>
          <w:szCs w:val="22"/>
        </w:rPr>
        <w:t>C</w:t>
      </w:r>
      <w:r w:rsidR="008F568F" w:rsidRPr="008F568F">
        <w:rPr>
          <w:rFonts w:ascii="Calibri" w:eastAsia="Calibri" w:hAnsi="Calibri" w:cs="Calibri"/>
          <w:sz w:val="22"/>
          <w:szCs w:val="22"/>
        </w:rPr>
        <w:t>onocimiento de la naturaleza y de la ética de la profesión, así como de los principios generales de la salud y de la enfermería</w:t>
      </w:r>
      <w:r w:rsidR="00EA7ED9">
        <w:rPr>
          <w:rFonts w:ascii="Calibri" w:eastAsia="Calibri" w:hAnsi="Calibri" w:cs="Calibri"/>
          <w:sz w:val="22"/>
          <w:szCs w:val="22"/>
        </w:rPr>
        <w:t>.</w:t>
      </w:r>
    </w:p>
    <w:p w14:paraId="1AF73D5B" w14:textId="1CF7190E" w:rsidR="008F568F" w:rsidRPr="008F568F"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8F568F" w:rsidRPr="008F568F">
        <w:rPr>
          <w:rFonts w:ascii="Calibri" w:eastAsia="Calibri" w:hAnsi="Calibri" w:cs="Calibri"/>
          <w:sz w:val="22"/>
          <w:szCs w:val="22"/>
        </w:rPr>
        <w:t xml:space="preserve">c) </w:t>
      </w:r>
      <w:r w:rsidR="005B19F9">
        <w:rPr>
          <w:rFonts w:ascii="Calibri" w:eastAsia="Calibri" w:hAnsi="Calibri" w:cs="Calibri"/>
          <w:sz w:val="22"/>
          <w:szCs w:val="22"/>
        </w:rPr>
        <w:t>E</w:t>
      </w:r>
      <w:r w:rsidR="008F568F" w:rsidRPr="008F568F">
        <w:rPr>
          <w:rFonts w:ascii="Calibri" w:eastAsia="Calibri" w:hAnsi="Calibri" w:cs="Calibri"/>
          <w:sz w:val="22"/>
          <w:szCs w:val="22"/>
        </w:rPr>
        <w:t>xperiencia clínica adecuada</w:t>
      </w:r>
      <w:r w:rsidR="0009686B">
        <w:rPr>
          <w:rFonts w:ascii="Calibri" w:eastAsia="Calibri" w:hAnsi="Calibri" w:cs="Calibri"/>
          <w:sz w:val="22"/>
          <w:szCs w:val="22"/>
        </w:rPr>
        <w:t>.</w:t>
      </w:r>
      <w:r w:rsidR="008F568F" w:rsidRPr="008F568F">
        <w:rPr>
          <w:rFonts w:ascii="Calibri" w:eastAsia="Calibri" w:hAnsi="Calibri" w:cs="Calibri"/>
          <w:sz w:val="22"/>
          <w:szCs w:val="22"/>
        </w:rPr>
        <w:t xml:space="preserve"> </w:t>
      </w:r>
      <w:r w:rsidR="0009686B">
        <w:rPr>
          <w:rFonts w:ascii="Calibri" w:eastAsia="Calibri" w:hAnsi="Calibri" w:cs="Calibri"/>
          <w:sz w:val="22"/>
          <w:szCs w:val="22"/>
        </w:rPr>
        <w:t>E</w:t>
      </w:r>
      <w:r w:rsidR="008F568F" w:rsidRPr="008F568F">
        <w:rPr>
          <w:rFonts w:ascii="Calibri" w:eastAsia="Calibri" w:hAnsi="Calibri" w:cs="Calibri"/>
          <w:sz w:val="22"/>
          <w:szCs w:val="22"/>
        </w:rPr>
        <w:t>sta experiencia, que se seleccionará en función del valor de su formación, se adquirirá bajo la supervisión de personal de enfermería cualificado y en lugares donde la cantidad de personal cualificado y de equipos sea adecuada para ofrecer los cuidados de enfermería al paciente</w:t>
      </w:r>
      <w:r w:rsidR="00EA7ED9">
        <w:rPr>
          <w:rFonts w:ascii="Calibri" w:eastAsia="Calibri" w:hAnsi="Calibri" w:cs="Calibri"/>
          <w:sz w:val="22"/>
          <w:szCs w:val="22"/>
        </w:rPr>
        <w:t>.</w:t>
      </w:r>
    </w:p>
    <w:p w14:paraId="15C9437C" w14:textId="341CB589" w:rsidR="008F568F" w:rsidRPr="008F568F" w:rsidRDefault="008F568F" w:rsidP="0017180A">
      <w:pPr>
        <w:spacing w:before="240" w:after="240"/>
        <w:ind w:left="426"/>
        <w:jc w:val="both"/>
        <w:rPr>
          <w:rFonts w:ascii="Calibri" w:eastAsia="Calibri" w:hAnsi="Calibri" w:cs="Calibri"/>
          <w:sz w:val="22"/>
          <w:szCs w:val="22"/>
        </w:rPr>
      </w:pPr>
      <w:r w:rsidRPr="008F568F">
        <w:rPr>
          <w:rFonts w:ascii="Calibri" w:eastAsia="Calibri" w:hAnsi="Calibri" w:cs="Calibri"/>
          <w:sz w:val="22"/>
          <w:szCs w:val="22"/>
        </w:rPr>
        <w:t xml:space="preserve"> d) </w:t>
      </w:r>
      <w:r w:rsidR="005B19F9">
        <w:rPr>
          <w:rFonts w:ascii="Calibri" w:eastAsia="Calibri" w:hAnsi="Calibri" w:cs="Calibri"/>
          <w:sz w:val="22"/>
          <w:szCs w:val="22"/>
        </w:rPr>
        <w:t>C</w:t>
      </w:r>
      <w:r w:rsidRPr="008F568F">
        <w:rPr>
          <w:rFonts w:ascii="Calibri" w:eastAsia="Calibri" w:hAnsi="Calibri" w:cs="Calibri"/>
          <w:sz w:val="22"/>
          <w:szCs w:val="22"/>
        </w:rPr>
        <w:t>apacidad de participar en la formación práctica del personal sanitario y la experiencia de trabajo con dicho personal y con miembros de otras profesiones del sector sanitario</w:t>
      </w:r>
      <w:r w:rsidR="00EA7ED9">
        <w:rPr>
          <w:rFonts w:ascii="Calibri" w:eastAsia="Calibri" w:hAnsi="Calibri" w:cs="Calibri"/>
          <w:sz w:val="22"/>
          <w:szCs w:val="22"/>
        </w:rPr>
        <w:t>.</w:t>
      </w:r>
    </w:p>
    <w:p w14:paraId="4A233869" w14:textId="1179907C" w:rsidR="008F568F" w:rsidRPr="008F568F"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8F568F" w:rsidRPr="008F568F">
        <w:rPr>
          <w:rFonts w:ascii="Calibri" w:eastAsia="Calibri" w:hAnsi="Calibri" w:cs="Calibri"/>
          <w:sz w:val="22"/>
          <w:szCs w:val="22"/>
        </w:rPr>
        <w:t xml:space="preserve">e) </w:t>
      </w:r>
      <w:r w:rsidR="005B19F9">
        <w:rPr>
          <w:rFonts w:ascii="Calibri" w:eastAsia="Calibri" w:hAnsi="Calibri" w:cs="Calibri"/>
          <w:sz w:val="22"/>
          <w:szCs w:val="22"/>
        </w:rPr>
        <w:t>A</w:t>
      </w:r>
      <w:r w:rsidR="008F568F" w:rsidRPr="008F568F">
        <w:rPr>
          <w:rFonts w:ascii="Calibri" w:eastAsia="Calibri" w:hAnsi="Calibri" w:cs="Calibri"/>
          <w:sz w:val="22"/>
          <w:szCs w:val="22"/>
        </w:rPr>
        <w:t>ptitud para prestar cuidados de enfermería individualizados y capacitar a pacientes, familiares y otras personas pertinentes en relación con el cuidado personal y con un estilo de vida saludable</w:t>
      </w:r>
      <w:r w:rsidR="00EA7ED9">
        <w:rPr>
          <w:rFonts w:ascii="Calibri" w:eastAsia="Calibri" w:hAnsi="Calibri" w:cs="Calibri"/>
          <w:sz w:val="22"/>
          <w:szCs w:val="22"/>
        </w:rPr>
        <w:t>.</w:t>
      </w:r>
    </w:p>
    <w:p w14:paraId="303613C8" w14:textId="0462C22A" w:rsidR="008F568F" w:rsidRPr="008F568F"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8F568F" w:rsidRPr="008F568F">
        <w:rPr>
          <w:rFonts w:ascii="Calibri" w:eastAsia="Calibri" w:hAnsi="Calibri" w:cs="Calibri"/>
          <w:sz w:val="22"/>
          <w:szCs w:val="22"/>
        </w:rPr>
        <w:t xml:space="preserve">f) </w:t>
      </w:r>
      <w:r w:rsidR="005B19F9">
        <w:rPr>
          <w:rFonts w:ascii="Calibri" w:eastAsia="Calibri" w:hAnsi="Calibri" w:cs="Calibri"/>
          <w:sz w:val="22"/>
          <w:szCs w:val="22"/>
        </w:rPr>
        <w:t>A</w:t>
      </w:r>
      <w:r w:rsidR="008F568F" w:rsidRPr="008F568F">
        <w:rPr>
          <w:rFonts w:ascii="Calibri" w:eastAsia="Calibri" w:hAnsi="Calibri" w:cs="Calibri"/>
          <w:sz w:val="22"/>
          <w:szCs w:val="22"/>
        </w:rPr>
        <w:t>ptitud para desarrollar un enfoque eficaz de liderazgo y competencias de toma de decisiones</w:t>
      </w:r>
      <w:r w:rsidR="00EA7ED9">
        <w:rPr>
          <w:rFonts w:ascii="Calibri" w:eastAsia="Calibri" w:hAnsi="Calibri" w:cs="Calibri"/>
          <w:sz w:val="22"/>
          <w:szCs w:val="22"/>
        </w:rPr>
        <w:t>.</w:t>
      </w:r>
    </w:p>
    <w:p w14:paraId="0A083F2A" w14:textId="4572A25A" w:rsidR="008F568F"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8F568F" w:rsidRPr="008F568F">
        <w:rPr>
          <w:rFonts w:ascii="Calibri" w:eastAsia="Calibri" w:hAnsi="Calibri" w:cs="Calibri"/>
          <w:sz w:val="22"/>
          <w:szCs w:val="22"/>
        </w:rPr>
        <w:t xml:space="preserve">g) </w:t>
      </w:r>
      <w:r w:rsidR="005B19F9">
        <w:rPr>
          <w:rFonts w:ascii="Calibri" w:eastAsia="Calibri" w:hAnsi="Calibri" w:cs="Calibri"/>
          <w:sz w:val="22"/>
          <w:szCs w:val="22"/>
        </w:rPr>
        <w:t>C</w:t>
      </w:r>
      <w:r w:rsidR="008F568F" w:rsidRPr="008F568F">
        <w:rPr>
          <w:rFonts w:ascii="Calibri" w:eastAsia="Calibri" w:hAnsi="Calibri" w:cs="Calibri"/>
          <w:sz w:val="22"/>
          <w:szCs w:val="22"/>
        </w:rPr>
        <w:t>onocimientos sobre las innovaciones técnicas relacionadas con la asistencia sanitaria y las metodologías de la práctica enfermera</w:t>
      </w:r>
      <w:r w:rsidR="00EA7ED9">
        <w:rPr>
          <w:rFonts w:ascii="Calibri" w:eastAsia="Calibri" w:hAnsi="Calibri" w:cs="Calibri"/>
          <w:sz w:val="22"/>
          <w:szCs w:val="22"/>
        </w:rPr>
        <w:t>»</w:t>
      </w:r>
      <w:r w:rsidR="008F568F" w:rsidRPr="008F568F">
        <w:rPr>
          <w:rFonts w:ascii="Calibri" w:eastAsia="Calibri" w:hAnsi="Calibri" w:cs="Calibri"/>
          <w:sz w:val="22"/>
          <w:szCs w:val="22"/>
        </w:rPr>
        <w:t>.</w:t>
      </w:r>
    </w:p>
    <w:p w14:paraId="6D21839C" w14:textId="41FD209B" w:rsidR="00330F67" w:rsidRDefault="00330F67" w:rsidP="0017180A">
      <w:pPr>
        <w:spacing w:before="240" w:after="240"/>
        <w:jc w:val="both"/>
        <w:rPr>
          <w:rFonts w:ascii="Calibri" w:eastAsia="Calibri" w:hAnsi="Calibri" w:cs="Calibri"/>
          <w:sz w:val="22"/>
          <w:szCs w:val="22"/>
        </w:rPr>
      </w:pPr>
      <w:r>
        <w:rPr>
          <w:rFonts w:ascii="Calibri" w:eastAsia="Calibri" w:hAnsi="Calibri" w:cs="Calibri"/>
          <w:sz w:val="22"/>
          <w:szCs w:val="22"/>
        </w:rPr>
        <w:t>Dos. El apartado 3 del artículo 46 queda redactado del siguiente modo:</w:t>
      </w:r>
    </w:p>
    <w:p w14:paraId="565B9DC0" w14:textId="349C8AAA" w:rsidR="00330F67" w:rsidRPr="00330F67" w:rsidRDefault="00EA7ED9"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«3. </w:t>
      </w:r>
      <w:r w:rsidR="00330F67" w:rsidRPr="00330F67">
        <w:rPr>
          <w:rFonts w:ascii="Calibri" w:eastAsia="Calibri" w:hAnsi="Calibri" w:cs="Calibri"/>
          <w:sz w:val="22"/>
          <w:szCs w:val="22"/>
        </w:rPr>
        <w:t>La formación básica de odontólogo garantizará que la persona en cuestión haya adquirido los conocimientos y competencias siguientes:</w:t>
      </w:r>
    </w:p>
    <w:p w14:paraId="3CBBC31F" w14:textId="7E2F4BA2" w:rsidR="00330F67" w:rsidRPr="00330F67"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330F67" w:rsidRPr="00330F67">
        <w:rPr>
          <w:rFonts w:ascii="Calibri" w:eastAsia="Calibri" w:hAnsi="Calibri" w:cs="Calibri"/>
          <w:sz w:val="22"/>
          <w:szCs w:val="22"/>
        </w:rPr>
        <w:t xml:space="preserve">a) </w:t>
      </w:r>
      <w:r w:rsidR="005B19F9">
        <w:rPr>
          <w:rFonts w:ascii="Calibri" w:eastAsia="Calibri" w:hAnsi="Calibri" w:cs="Calibri"/>
          <w:sz w:val="22"/>
          <w:szCs w:val="22"/>
        </w:rPr>
        <w:t>C</w:t>
      </w:r>
      <w:r w:rsidR="00330F67" w:rsidRPr="00330F67">
        <w:rPr>
          <w:rFonts w:ascii="Calibri" w:eastAsia="Calibri" w:hAnsi="Calibri" w:cs="Calibri"/>
          <w:sz w:val="22"/>
          <w:szCs w:val="22"/>
        </w:rPr>
        <w:t>onocimiento adecuado de las ciencias en las que se basa la odontología, así como una buena comprensión de los métodos científicos, incluidos los principios de medición de las funciones biológicas, la evaluación de los hechos científicamente demostrados y el análisis de datos</w:t>
      </w:r>
      <w:r w:rsidR="00EA7ED9">
        <w:rPr>
          <w:rFonts w:ascii="Calibri" w:eastAsia="Calibri" w:hAnsi="Calibri" w:cs="Calibri"/>
          <w:sz w:val="22"/>
          <w:szCs w:val="22"/>
        </w:rPr>
        <w:t>.</w:t>
      </w:r>
    </w:p>
    <w:p w14:paraId="520B3340" w14:textId="6F743D8F" w:rsidR="00330F67" w:rsidRPr="00330F67"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330F67" w:rsidRPr="00330F67">
        <w:rPr>
          <w:rFonts w:ascii="Calibri" w:eastAsia="Calibri" w:hAnsi="Calibri" w:cs="Calibri"/>
          <w:sz w:val="22"/>
          <w:szCs w:val="22"/>
        </w:rPr>
        <w:t xml:space="preserve">b) </w:t>
      </w:r>
      <w:r w:rsidR="005B19F9">
        <w:rPr>
          <w:rFonts w:ascii="Calibri" w:eastAsia="Calibri" w:hAnsi="Calibri" w:cs="Calibri"/>
          <w:sz w:val="22"/>
          <w:szCs w:val="22"/>
        </w:rPr>
        <w:t>C</w:t>
      </w:r>
      <w:r w:rsidR="00330F67" w:rsidRPr="00330F67">
        <w:rPr>
          <w:rFonts w:ascii="Calibri" w:eastAsia="Calibri" w:hAnsi="Calibri" w:cs="Calibri"/>
          <w:sz w:val="22"/>
          <w:szCs w:val="22"/>
        </w:rPr>
        <w:t>onocimiento adecuado de la constitución, la fisiología y el comportamiento de las personas tanto sanas como enfermas, así como de la influencia del entorno natural y social en el estado de salud del ser humano, en la medida en que esos factores afectan a la odontología</w:t>
      </w:r>
      <w:r w:rsidR="00EA7ED9">
        <w:rPr>
          <w:rFonts w:ascii="Calibri" w:eastAsia="Calibri" w:hAnsi="Calibri" w:cs="Calibri"/>
          <w:sz w:val="22"/>
          <w:szCs w:val="22"/>
        </w:rPr>
        <w:t>.</w:t>
      </w:r>
    </w:p>
    <w:p w14:paraId="03893ADE" w14:textId="675E1A1F" w:rsidR="00330F67" w:rsidRPr="00330F67"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330F67" w:rsidRPr="00330F67">
        <w:rPr>
          <w:rFonts w:ascii="Calibri" w:eastAsia="Calibri" w:hAnsi="Calibri" w:cs="Calibri"/>
          <w:sz w:val="22"/>
          <w:szCs w:val="22"/>
        </w:rPr>
        <w:t xml:space="preserve">c) </w:t>
      </w:r>
      <w:r w:rsidR="005B19F9">
        <w:rPr>
          <w:rFonts w:ascii="Calibri" w:eastAsia="Calibri" w:hAnsi="Calibri" w:cs="Calibri"/>
          <w:sz w:val="22"/>
          <w:szCs w:val="22"/>
        </w:rPr>
        <w:t>C</w:t>
      </w:r>
      <w:r w:rsidR="00330F67" w:rsidRPr="00330F67">
        <w:rPr>
          <w:rFonts w:ascii="Calibri" w:eastAsia="Calibri" w:hAnsi="Calibri" w:cs="Calibri"/>
          <w:sz w:val="22"/>
          <w:szCs w:val="22"/>
        </w:rPr>
        <w:t>onocimiento adecuado de la estructura y funciones de los dientes, la boca, las mandíbulas y los tejidos correspondientes, tanto sanos como enfermos, y de la relación existente entre ellos y el estado general de salud y el bienestar físico y social del paciente</w:t>
      </w:r>
      <w:r w:rsidR="00EA7ED9">
        <w:rPr>
          <w:rFonts w:ascii="Calibri" w:eastAsia="Calibri" w:hAnsi="Calibri" w:cs="Calibri"/>
          <w:sz w:val="22"/>
          <w:szCs w:val="22"/>
        </w:rPr>
        <w:t>.</w:t>
      </w:r>
    </w:p>
    <w:p w14:paraId="2A44DDE0" w14:textId="34AA82D3" w:rsidR="00330F67" w:rsidRPr="00330F67"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lastRenderedPageBreak/>
        <w:t xml:space="preserve"> </w:t>
      </w:r>
      <w:r w:rsidR="00330F67" w:rsidRPr="00330F67">
        <w:rPr>
          <w:rFonts w:ascii="Calibri" w:eastAsia="Calibri" w:hAnsi="Calibri" w:cs="Calibri"/>
          <w:sz w:val="22"/>
          <w:szCs w:val="22"/>
        </w:rPr>
        <w:t xml:space="preserve">d) </w:t>
      </w:r>
      <w:r w:rsidR="005B19F9">
        <w:rPr>
          <w:rFonts w:ascii="Calibri" w:eastAsia="Calibri" w:hAnsi="Calibri" w:cs="Calibri"/>
          <w:sz w:val="22"/>
          <w:szCs w:val="22"/>
        </w:rPr>
        <w:t>C</w:t>
      </w:r>
      <w:r w:rsidR="00330F67" w:rsidRPr="00330F67">
        <w:rPr>
          <w:rFonts w:ascii="Calibri" w:eastAsia="Calibri" w:hAnsi="Calibri" w:cs="Calibri"/>
          <w:sz w:val="22"/>
          <w:szCs w:val="22"/>
        </w:rPr>
        <w:t>onocimiento adecuado de las disciplinas y los métodos clínicos que pueden ofrecer al odontólogo un panorama coherente de las anomalías, lesiones y enfermedades de los dientes, la boca, las mandíbulas y los tejidos correspondientes, así como de la odontología preventiva, diagnóstica y terapéutica</w:t>
      </w:r>
      <w:r w:rsidR="00EA7ED9">
        <w:rPr>
          <w:rFonts w:ascii="Calibri" w:eastAsia="Calibri" w:hAnsi="Calibri" w:cs="Calibri"/>
          <w:sz w:val="22"/>
          <w:szCs w:val="22"/>
        </w:rPr>
        <w:t>.</w:t>
      </w:r>
    </w:p>
    <w:p w14:paraId="47F1E075" w14:textId="4BDD955F" w:rsidR="00330F67" w:rsidRPr="00330F67"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330F67" w:rsidRPr="00330F67">
        <w:rPr>
          <w:rFonts w:ascii="Calibri" w:eastAsia="Calibri" w:hAnsi="Calibri" w:cs="Calibri"/>
          <w:sz w:val="22"/>
          <w:szCs w:val="22"/>
        </w:rPr>
        <w:t xml:space="preserve">e) </w:t>
      </w:r>
      <w:r w:rsidR="005B19F9">
        <w:rPr>
          <w:rFonts w:ascii="Calibri" w:eastAsia="Calibri" w:hAnsi="Calibri" w:cs="Calibri"/>
          <w:sz w:val="22"/>
          <w:szCs w:val="22"/>
        </w:rPr>
        <w:t>E</w:t>
      </w:r>
      <w:r w:rsidR="00330F67" w:rsidRPr="00330F67">
        <w:rPr>
          <w:rFonts w:ascii="Calibri" w:eastAsia="Calibri" w:hAnsi="Calibri" w:cs="Calibri"/>
          <w:sz w:val="22"/>
          <w:szCs w:val="22"/>
        </w:rPr>
        <w:t>xperiencia clínica adecuada bajo la supervisión apropiada</w:t>
      </w:r>
      <w:r w:rsidR="00EA7ED9">
        <w:rPr>
          <w:rFonts w:ascii="Calibri" w:eastAsia="Calibri" w:hAnsi="Calibri" w:cs="Calibri"/>
          <w:sz w:val="22"/>
          <w:szCs w:val="22"/>
        </w:rPr>
        <w:t>.</w:t>
      </w:r>
    </w:p>
    <w:p w14:paraId="24CDB49A" w14:textId="42FC6BAD" w:rsidR="00330F67" w:rsidRPr="00330F67"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330F67" w:rsidRPr="00330F67">
        <w:rPr>
          <w:rFonts w:ascii="Calibri" w:eastAsia="Calibri" w:hAnsi="Calibri" w:cs="Calibri"/>
          <w:sz w:val="22"/>
          <w:szCs w:val="22"/>
        </w:rPr>
        <w:t xml:space="preserve">f) </w:t>
      </w:r>
      <w:r w:rsidR="005B19F9">
        <w:rPr>
          <w:rFonts w:ascii="Calibri" w:eastAsia="Calibri" w:hAnsi="Calibri" w:cs="Calibri"/>
          <w:sz w:val="22"/>
          <w:szCs w:val="22"/>
        </w:rPr>
        <w:t>C</w:t>
      </w:r>
      <w:r w:rsidR="00330F67" w:rsidRPr="00330F67">
        <w:rPr>
          <w:rFonts w:ascii="Calibri" w:eastAsia="Calibri" w:hAnsi="Calibri" w:cs="Calibri"/>
          <w:sz w:val="22"/>
          <w:szCs w:val="22"/>
        </w:rPr>
        <w:t>onocimiento adecuado de la odontología digital y una buena comprensión de su uso y aplicación segura en la práctica.</w:t>
      </w:r>
    </w:p>
    <w:p w14:paraId="6258C96A" w14:textId="0EB83209" w:rsidR="00330F67" w:rsidRDefault="00330F67" w:rsidP="0017180A">
      <w:pPr>
        <w:spacing w:before="240" w:after="240"/>
        <w:ind w:left="426"/>
        <w:jc w:val="both"/>
        <w:rPr>
          <w:rFonts w:ascii="Calibri" w:eastAsia="Calibri" w:hAnsi="Calibri" w:cs="Calibri"/>
          <w:sz w:val="22"/>
          <w:szCs w:val="22"/>
        </w:rPr>
      </w:pPr>
      <w:r w:rsidRPr="00330F67">
        <w:rPr>
          <w:rFonts w:ascii="Calibri" w:eastAsia="Calibri" w:hAnsi="Calibri" w:cs="Calibri"/>
          <w:sz w:val="22"/>
          <w:szCs w:val="22"/>
        </w:rPr>
        <w:t>Esta formación le proporcionará las capacidades necesarias para llevar a cabo todas las actividades relacionadas con la prevención, el diagnóstico y el tratamiento de las anomalías y enfermedades de los dientes, la boca, las mandíbulas y los tejidos correspondientes</w:t>
      </w:r>
      <w:r w:rsidR="00EA7ED9">
        <w:rPr>
          <w:rFonts w:ascii="Calibri" w:eastAsia="Calibri" w:hAnsi="Calibri" w:cs="Calibri"/>
          <w:sz w:val="22"/>
          <w:szCs w:val="22"/>
        </w:rPr>
        <w:t>»</w:t>
      </w:r>
      <w:r w:rsidRPr="00330F67">
        <w:rPr>
          <w:rFonts w:ascii="Calibri" w:eastAsia="Calibri" w:hAnsi="Calibri" w:cs="Calibri"/>
          <w:sz w:val="22"/>
          <w:szCs w:val="22"/>
        </w:rPr>
        <w:t>.</w:t>
      </w:r>
    </w:p>
    <w:p w14:paraId="66303366" w14:textId="7439835F" w:rsidR="00330F67" w:rsidRDefault="00330F67" w:rsidP="0017180A">
      <w:pPr>
        <w:spacing w:before="240" w:after="240"/>
        <w:jc w:val="both"/>
        <w:rPr>
          <w:rFonts w:ascii="Calibri" w:eastAsia="Calibri" w:hAnsi="Calibri" w:cs="Calibri"/>
          <w:sz w:val="22"/>
          <w:szCs w:val="22"/>
        </w:rPr>
      </w:pPr>
      <w:r>
        <w:rPr>
          <w:rFonts w:ascii="Calibri" w:eastAsia="Calibri" w:hAnsi="Calibri" w:cs="Calibri"/>
          <w:sz w:val="22"/>
          <w:szCs w:val="22"/>
        </w:rPr>
        <w:t xml:space="preserve">Tres. El apartado </w:t>
      </w:r>
      <w:r w:rsidR="0009686B">
        <w:rPr>
          <w:rFonts w:ascii="Calibri" w:eastAsia="Calibri" w:hAnsi="Calibri" w:cs="Calibri"/>
          <w:sz w:val="22"/>
          <w:szCs w:val="22"/>
        </w:rPr>
        <w:t>5</w:t>
      </w:r>
      <w:r>
        <w:rPr>
          <w:rFonts w:ascii="Calibri" w:eastAsia="Calibri" w:hAnsi="Calibri" w:cs="Calibri"/>
          <w:sz w:val="22"/>
          <w:szCs w:val="22"/>
        </w:rPr>
        <w:t xml:space="preserve"> del artículo 50 queda redactado del siguiente modo:</w:t>
      </w:r>
    </w:p>
    <w:p w14:paraId="4209EFD6" w14:textId="74A2F9F9" w:rsidR="00420F66" w:rsidRPr="00420F66" w:rsidRDefault="00EA7ED9"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«5. </w:t>
      </w:r>
      <w:r w:rsidR="00330F67" w:rsidRPr="00330F67">
        <w:rPr>
          <w:rFonts w:ascii="Calibri" w:eastAsia="Calibri" w:hAnsi="Calibri" w:cs="Calibri"/>
          <w:sz w:val="22"/>
          <w:szCs w:val="22"/>
        </w:rPr>
        <w:t>La formación de veterinario garantizará que el profesional en cuestión ha adquirido los conocimientos y capacidades siguientes:</w:t>
      </w:r>
    </w:p>
    <w:p w14:paraId="1242AE66" w14:textId="18824228" w:rsidR="00420F66" w:rsidRP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t>a)</w:t>
      </w:r>
      <w:r>
        <w:rPr>
          <w:rFonts w:ascii="Calibri" w:eastAsia="Calibri" w:hAnsi="Calibri" w:cs="Calibri"/>
          <w:sz w:val="22"/>
          <w:szCs w:val="22"/>
        </w:rPr>
        <w:t xml:space="preserve"> </w:t>
      </w:r>
      <w:r w:rsidR="0009686B">
        <w:rPr>
          <w:rFonts w:ascii="Calibri" w:eastAsia="Calibri" w:hAnsi="Calibri" w:cs="Calibri"/>
          <w:sz w:val="22"/>
          <w:szCs w:val="22"/>
        </w:rPr>
        <w:t>C</w:t>
      </w:r>
      <w:r w:rsidRPr="00420F66">
        <w:rPr>
          <w:rFonts w:ascii="Calibri" w:eastAsia="Calibri" w:hAnsi="Calibri" w:cs="Calibri"/>
          <w:sz w:val="22"/>
          <w:szCs w:val="22"/>
        </w:rPr>
        <w:t>onocimiento de las ciencias en las que se basan las actividades de la veterinaria y del Derecho de la U</w:t>
      </w:r>
      <w:r w:rsidR="00656108">
        <w:rPr>
          <w:rFonts w:ascii="Calibri" w:eastAsia="Calibri" w:hAnsi="Calibri" w:cs="Calibri"/>
          <w:sz w:val="22"/>
          <w:szCs w:val="22"/>
        </w:rPr>
        <w:t xml:space="preserve">nión </w:t>
      </w:r>
      <w:r w:rsidRPr="00420F66">
        <w:rPr>
          <w:rFonts w:ascii="Calibri" w:eastAsia="Calibri" w:hAnsi="Calibri" w:cs="Calibri"/>
          <w:sz w:val="22"/>
          <w:szCs w:val="22"/>
        </w:rPr>
        <w:t>E</w:t>
      </w:r>
      <w:r w:rsidR="00656108">
        <w:rPr>
          <w:rFonts w:ascii="Calibri" w:eastAsia="Calibri" w:hAnsi="Calibri" w:cs="Calibri"/>
          <w:sz w:val="22"/>
          <w:szCs w:val="22"/>
        </w:rPr>
        <w:t>uropea</w:t>
      </w:r>
      <w:r w:rsidRPr="00420F66">
        <w:rPr>
          <w:rFonts w:ascii="Calibri" w:eastAsia="Calibri" w:hAnsi="Calibri" w:cs="Calibri"/>
          <w:sz w:val="22"/>
          <w:szCs w:val="22"/>
        </w:rPr>
        <w:t xml:space="preserve"> relativo a dichas actividades</w:t>
      </w:r>
      <w:r w:rsidR="00EA7ED9">
        <w:rPr>
          <w:rFonts w:ascii="Calibri" w:eastAsia="Calibri" w:hAnsi="Calibri" w:cs="Calibri"/>
          <w:sz w:val="22"/>
          <w:szCs w:val="22"/>
        </w:rPr>
        <w:t>.</w:t>
      </w:r>
    </w:p>
    <w:p w14:paraId="232947BD" w14:textId="7AF49287" w:rsidR="00420F66" w:rsidRP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t>b)</w:t>
      </w:r>
      <w:r>
        <w:rPr>
          <w:rFonts w:ascii="Calibri" w:eastAsia="Calibri" w:hAnsi="Calibri" w:cs="Calibri"/>
          <w:sz w:val="22"/>
          <w:szCs w:val="22"/>
        </w:rPr>
        <w:t xml:space="preserve"> </w:t>
      </w:r>
      <w:r w:rsidR="0009686B">
        <w:rPr>
          <w:rFonts w:ascii="Calibri" w:eastAsia="Calibri" w:hAnsi="Calibri" w:cs="Calibri"/>
          <w:sz w:val="22"/>
          <w:szCs w:val="22"/>
        </w:rPr>
        <w:t>C</w:t>
      </w:r>
      <w:r w:rsidRPr="00420F66">
        <w:rPr>
          <w:rFonts w:ascii="Calibri" w:eastAsia="Calibri" w:hAnsi="Calibri" w:cs="Calibri"/>
          <w:sz w:val="22"/>
          <w:szCs w:val="22"/>
        </w:rPr>
        <w:t>onocimiento adecuado de la estructura, funciones, comportamiento y necesidades fisiológicas de los animales, así como las capacidades y competencias necesarias para su cría, alimentación, bienestar, reproducción e higiene en general</w:t>
      </w:r>
      <w:r w:rsidR="00EA7ED9">
        <w:rPr>
          <w:rFonts w:ascii="Calibri" w:eastAsia="Calibri" w:hAnsi="Calibri" w:cs="Calibri"/>
          <w:sz w:val="22"/>
          <w:szCs w:val="22"/>
        </w:rPr>
        <w:t>.</w:t>
      </w:r>
    </w:p>
    <w:p w14:paraId="01B1D87C" w14:textId="69659A1E" w:rsidR="00420F66" w:rsidRP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t>c)</w:t>
      </w:r>
      <w:r>
        <w:rPr>
          <w:rFonts w:ascii="Calibri" w:eastAsia="Calibri" w:hAnsi="Calibri" w:cs="Calibri"/>
          <w:sz w:val="22"/>
          <w:szCs w:val="22"/>
        </w:rPr>
        <w:t xml:space="preserve"> </w:t>
      </w:r>
      <w:r w:rsidR="0009686B">
        <w:rPr>
          <w:rFonts w:ascii="Calibri" w:eastAsia="Calibri" w:hAnsi="Calibri" w:cs="Calibri"/>
          <w:sz w:val="22"/>
          <w:szCs w:val="22"/>
        </w:rPr>
        <w:t>C</w:t>
      </w:r>
      <w:r w:rsidRPr="00420F66">
        <w:rPr>
          <w:rFonts w:ascii="Calibri" w:eastAsia="Calibri" w:hAnsi="Calibri" w:cs="Calibri"/>
          <w:sz w:val="22"/>
          <w:szCs w:val="22"/>
        </w:rPr>
        <w:t>apacidades y competencias clínicas, epidemiológicas y analíticas requeridas para la prevención, diagnóstico y tratamiento de las enfermedades de los animales, así como para la evaluación y gestión del dolor, la realización segura de cirugía aséptica, sedación, anestesia y eutanasia, considerados individualmente o en grupo, incluido un conocimiento específico de las enfermedades que pueden transmitirse a los seres humanos</w:t>
      </w:r>
      <w:r w:rsidR="00EA7ED9">
        <w:rPr>
          <w:rFonts w:ascii="Calibri" w:eastAsia="Calibri" w:hAnsi="Calibri" w:cs="Calibri"/>
          <w:sz w:val="22"/>
          <w:szCs w:val="22"/>
        </w:rPr>
        <w:t>.</w:t>
      </w:r>
    </w:p>
    <w:p w14:paraId="1ECAB0B7" w14:textId="479743B9" w:rsidR="00420F66" w:rsidRP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t>d)</w:t>
      </w:r>
      <w:r w:rsidR="0009686B">
        <w:rPr>
          <w:rFonts w:ascii="Calibri" w:eastAsia="Calibri" w:hAnsi="Calibri" w:cs="Calibri"/>
          <w:sz w:val="22"/>
          <w:szCs w:val="22"/>
        </w:rPr>
        <w:t xml:space="preserve"> C</w:t>
      </w:r>
      <w:r w:rsidRPr="00420F66">
        <w:rPr>
          <w:rFonts w:ascii="Calibri" w:eastAsia="Calibri" w:hAnsi="Calibri" w:cs="Calibri"/>
          <w:sz w:val="22"/>
          <w:szCs w:val="22"/>
        </w:rPr>
        <w:t xml:space="preserve">onocimientos, capacidades y competencias adecuadas para la medicina preventiva, incluidas competencias sobre </w:t>
      </w:r>
      <w:proofErr w:type="spellStart"/>
      <w:r w:rsidRPr="00420F66">
        <w:rPr>
          <w:rFonts w:ascii="Calibri" w:eastAsia="Calibri" w:hAnsi="Calibri" w:cs="Calibri"/>
          <w:sz w:val="22"/>
          <w:szCs w:val="22"/>
        </w:rPr>
        <w:t>bioprotección</w:t>
      </w:r>
      <w:proofErr w:type="spellEnd"/>
      <w:r w:rsidRPr="00420F66">
        <w:rPr>
          <w:rFonts w:ascii="Calibri" w:eastAsia="Calibri" w:hAnsi="Calibri" w:cs="Calibri"/>
          <w:sz w:val="22"/>
          <w:szCs w:val="22"/>
        </w:rPr>
        <w:t>, encuestas y certificación</w:t>
      </w:r>
      <w:r w:rsidR="00EA7ED9">
        <w:rPr>
          <w:rFonts w:ascii="Calibri" w:eastAsia="Calibri" w:hAnsi="Calibri" w:cs="Calibri"/>
          <w:sz w:val="22"/>
          <w:szCs w:val="22"/>
        </w:rPr>
        <w:t>.</w:t>
      </w:r>
    </w:p>
    <w:p w14:paraId="60EA21A4" w14:textId="60B87EEC" w:rsidR="00420F66" w:rsidRP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t>e)</w:t>
      </w:r>
      <w:r>
        <w:rPr>
          <w:rFonts w:ascii="Calibri" w:eastAsia="Calibri" w:hAnsi="Calibri" w:cs="Calibri"/>
          <w:sz w:val="22"/>
          <w:szCs w:val="22"/>
        </w:rPr>
        <w:t xml:space="preserve"> </w:t>
      </w:r>
      <w:r w:rsidR="0009686B">
        <w:rPr>
          <w:rFonts w:ascii="Calibri" w:eastAsia="Calibri" w:hAnsi="Calibri" w:cs="Calibri"/>
          <w:sz w:val="22"/>
          <w:szCs w:val="22"/>
        </w:rPr>
        <w:t>C</w:t>
      </w:r>
      <w:r w:rsidRPr="00420F66">
        <w:rPr>
          <w:rFonts w:ascii="Calibri" w:eastAsia="Calibri" w:hAnsi="Calibri" w:cs="Calibri"/>
          <w:sz w:val="22"/>
          <w:szCs w:val="22"/>
        </w:rPr>
        <w:t>onocimientos adecuados de la higiene y la tecnología empleadas en la obtención, la fabricación y la comercialización de productos alimenticios para animales o de productos alimenticios de origen animal destinados al consumo humano, incluidas las capacidades y competencias necesarias para comprender y explicar las buenas prácticas a este respecto</w:t>
      </w:r>
      <w:r w:rsidR="00EA7ED9">
        <w:rPr>
          <w:rFonts w:ascii="Calibri" w:eastAsia="Calibri" w:hAnsi="Calibri" w:cs="Calibri"/>
          <w:sz w:val="22"/>
          <w:szCs w:val="22"/>
        </w:rPr>
        <w:t>.</w:t>
      </w:r>
    </w:p>
    <w:p w14:paraId="11197429" w14:textId="4E8061BE" w:rsidR="00420F66" w:rsidRP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t>f)</w:t>
      </w:r>
      <w:r>
        <w:rPr>
          <w:rFonts w:ascii="Calibri" w:eastAsia="Calibri" w:hAnsi="Calibri" w:cs="Calibri"/>
          <w:sz w:val="22"/>
          <w:szCs w:val="22"/>
        </w:rPr>
        <w:t xml:space="preserve"> </w:t>
      </w:r>
      <w:r w:rsidR="0009686B">
        <w:rPr>
          <w:rFonts w:ascii="Calibri" w:eastAsia="Calibri" w:hAnsi="Calibri" w:cs="Calibri"/>
          <w:sz w:val="22"/>
          <w:szCs w:val="22"/>
        </w:rPr>
        <w:t>C</w:t>
      </w:r>
      <w:r w:rsidRPr="00420F66">
        <w:rPr>
          <w:rFonts w:ascii="Calibri" w:eastAsia="Calibri" w:hAnsi="Calibri" w:cs="Calibri"/>
          <w:sz w:val="22"/>
          <w:szCs w:val="22"/>
        </w:rPr>
        <w:t>onocimientos, capacidades y competencias necesarios para el uso responsable y sensato de los medicamentos veterinarios con el fin de tratar a los animales y garantizar la seguridad de la cadena alimenticia y la protección del medio ambiente</w:t>
      </w:r>
      <w:r w:rsidR="00EA7ED9">
        <w:rPr>
          <w:rFonts w:ascii="Calibri" w:eastAsia="Calibri" w:hAnsi="Calibri" w:cs="Calibri"/>
          <w:sz w:val="22"/>
          <w:szCs w:val="22"/>
        </w:rPr>
        <w:t>.</w:t>
      </w:r>
    </w:p>
    <w:p w14:paraId="188A0BBC" w14:textId="65895A29" w:rsidR="00420F66" w:rsidRP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t>g)</w:t>
      </w:r>
      <w:r>
        <w:rPr>
          <w:rFonts w:ascii="Calibri" w:eastAsia="Calibri" w:hAnsi="Calibri" w:cs="Calibri"/>
          <w:sz w:val="22"/>
          <w:szCs w:val="22"/>
        </w:rPr>
        <w:t xml:space="preserve"> </w:t>
      </w:r>
      <w:r w:rsidR="0009686B">
        <w:rPr>
          <w:rFonts w:ascii="Calibri" w:eastAsia="Calibri" w:hAnsi="Calibri" w:cs="Calibri"/>
          <w:sz w:val="22"/>
          <w:szCs w:val="22"/>
        </w:rPr>
        <w:t>C</w:t>
      </w:r>
      <w:r w:rsidRPr="00420F66">
        <w:rPr>
          <w:rFonts w:ascii="Calibri" w:eastAsia="Calibri" w:hAnsi="Calibri" w:cs="Calibri"/>
          <w:sz w:val="22"/>
          <w:szCs w:val="22"/>
        </w:rPr>
        <w:t>onocimiento y comprensión adecuados del concepto de «</w:t>
      </w:r>
      <w:r w:rsidR="00EA7ED9">
        <w:rPr>
          <w:rFonts w:ascii="Calibri" w:eastAsia="Calibri" w:hAnsi="Calibri" w:cs="Calibri"/>
          <w:sz w:val="22"/>
          <w:szCs w:val="22"/>
        </w:rPr>
        <w:t>u</w:t>
      </w:r>
      <w:r w:rsidRPr="00420F66">
        <w:rPr>
          <w:rFonts w:ascii="Calibri" w:eastAsia="Calibri" w:hAnsi="Calibri" w:cs="Calibri"/>
          <w:sz w:val="22"/>
          <w:szCs w:val="22"/>
        </w:rPr>
        <w:t>na sola salud», incluidas las capacidades y competencias para su aplicación e integración en la salud pública veterinaria</w:t>
      </w:r>
      <w:r w:rsidR="00EA7ED9">
        <w:rPr>
          <w:rFonts w:ascii="Calibri" w:eastAsia="Calibri" w:hAnsi="Calibri" w:cs="Calibri"/>
          <w:sz w:val="22"/>
          <w:szCs w:val="22"/>
        </w:rPr>
        <w:t>.</w:t>
      </w:r>
    </w:p>
    <w:p w14:paraId="02F0DFAD" w14:textId="0CFB00B5" w:rsidR="00420F66" w:rsidRP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t>h)</w:t>
      </w:r>
      <w:r>
        <w:rPr>
          <w:rFonts w:ascii="Calibri" w:eastAsia="Calibri" w:hAnsi="Calibri" w:cs="Calibri"/>
          <w:sz w:val="22"/>
          <w:szCs w:val="22"/>
        </w:rPr>
        <w:t xml:space="preserve"> </w:t>
      </w:r>
      <w:r w:rsidR="0009686B">
        <w:rPr>
          <w:rFonts w:ascii="Calibri" w:eastAsia="Calibri" w:hAnsi="Calibri" w:cs="Calibri"/>
          <w:sz w:val="22"/>
          <w:szCs w:val="22"/>
        </w:rPr>
        <w:t>C</w:t>
      </w:r>
      <w:r w:rsidRPr="00420F66">
        <w:rPr>
          <w:rFonts w:ascii="Calibri" w:eastAsia="Calibri" w:hAnsi="Calibri" w:cs="Calibri"/>
          <w:sz w:val="22"/>
          <w:szCs w:val="22"/>
        </w:rPr>
        <w:t>onocimiento de la organización y la gestión relacionadas con una empresa veterinaria, incluida la gestión de consulta y los aspectos económicos de la salud animal; conocimientos, capacidades y competencias adecuados en materia de interacción interpersonal e interprofesional, comunicación, trabajo en equipo y colaboración multidisciplinar</w:t>
      </w:r>
      <w:r w:rsidR="00EA7ED9">
        <w:rPr>
          <w:rFonts w:ascii="Calibri" w:eastAsia="Calibri" w:hAnsi="Calibri" w:cs="Calibri"/>
          <w:sz w:val="22"/>
          <w:szCs w:val="22"/>
        </w:rPr>
        <w:t>.</w:t>
      </w:r>
    </w:p>
    <w:p w14:paraId="6DC1A20C" w14:textId="6431363D" w:rsid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lastRenderedPageBreak/>
        <w:t>i)</w:t>
      </w:r>
      <w:r>
        <w:rPr>
          <w:rFonts w:ascii="Calibri" w:eastAsia="Calibri" w:hAnsi="Calibri" w:cs="Calibri"/>
          <w:sz w:val="22"/>
          <w:szCs w:val="22"/>
        </w:rPr>
        <w:t xml:space="preserve"> </w:t>
      </w:r>
      <w:r w:rsidR="0009686B">
        <w:rPr>
          <w:rFonts w:ascii="Calibri" w:eastAsia="Calibri" w:hAnsi="Calibri" w:cs="Calibri"/>
          <w:sz w:val="22"/>
          <w:szCs w:val="22"/>
        </w:rPr>
        <w:t>C</w:t>
      </w:r>
      <w:r w:rsidRPr="00420F66">
        <w:rPr>
          <w:rFonts w:ascii="Calibri" w:eastAsia="Calibri" w:hAnsi="Calibri" w:cs="Calibri"/>
          <w:sz w:val="22"/>
          <w:szCs w:val="22"/>
        </w:rPr>
        <w:t>onocimiento adecuado en materia de gestión de datos, tecnologías de la información y tecnologías digitales, así como capacidades y competencias necesarias para su aplicación práctica en el ámbito veterinario</w:t>
      </w:r>
      <w:r w:rsidR="00EA7ED9">
        <w:rPr>
          <w:rFonts w:ascii="Calibri" w:eastAsia="Calibri" w:hAnsi="Calibri" w:cs="Calibri"/>
          <w:sz w:val="22"/>
          <w:szCs w:val="22"/>
        </w:rPr>
        <w:t>»</w:t>
      </w:r>
      <w:r w:rsidRPr="00420F66">
        <w:rPr>
          <w:rFonts w:ascii="Calibri" w:eastAsia="Calibri" w:hAnsi="Calibri" w:cs="Calibri"/>
          <w:sz w:val="22"/>
          <w:szCs w:val="22"/>
        </w:rPr>
        <w:t>.</w:t>
      </w:r>
    </w:p>
    <w:p w14:paraId="17BE0F5F" w14:textId="3C16E073" w:rsidR="00420F66" w:rsidRDefault="00420F66" w:rsidP="0017180A">
      <w:pPr>
        <w:spacing w:before="240" w:after="240"/>
        <w:jc w:val="both"/>
        <w:rPr>
          <w:rFonts w:ascii="Calibri" w:eastAsia="Calibri" w:hAnsi="Calibri" w:cs="Calibri"/>
          <w:sz w:val="22"/>
          <w:szCs w:val="22"/>
        </w:rPr>
      </w:pPr>
      <w:r>
        <w:rPr>
          <w:rFonts w:ascii="Calibri" w:eastAsia="Calibri" w:hAnsi="Calibri" w:cs="Calibri"/>
          <w:sz w:val="22"/>
          <w:szCs w:val="22"/>
        </w:rPr>
        <w:t xml:space="preserve">Cuatro. El apartado </w:t>
      </w:r>
      <w:r w:rsidR="00410C05">
        <w:rPr>
          <w:rFonts w:ascii="Calibri" w:eastAsia="Calibri" w:hAnsi="Calibri" w:cs="Calibri"/>
          <w:sz w:val="22"/>
          <w:szCs w:val="22"/>
        </w:rPr>
        <w:t>3</w:t>
      </w:r>
      <w:r>
        <w:rPr>
          <w:rFonts w:ascii="Calibri" w:eastAsia="Calibri" w:hAnsi="Calibri" w:cs="Calibri"/>
          <w:sz w:val="22"/>
          <w:szCs w:val="22"/>
        </w:rPr>
        <w:t xml:space="preserve"> del artículo 59 queda redactado del siguiente modo: </w:t>
      </w:r>
    </w:p>
    <w:p w14:paraId="05E88129" w14:textId="291CA08D" w:rsidR="00420F66" w:rsidRPr="00420F66" w:rsidRDefault="00EA7ED9"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«3. </w:t>
      </w:r>
      <w:r w:rsidR="00420F66" w:rsidRPr="00420F66">
        <w:rPr>
          <w:rFonts w:ascii="Calibri" w:eastAsia="Calibri" w:hAnsi="Calibri" w:cs="Calibri"/>
          <w:sz w:val="22"/>
          <w:szCs w:val="22"/>
        </w:rPr>
        <w:t>La formación de farmacéutico garantizará que la persona en cuestión haya adquirido los conocimientos y las competencias siguientes:</w:t>
      </w:r>
    </w:p>
    <w:p w14:paraId="4629F68E" w14:textId="4AA224BB" w:rsidR="00420F66" w:rsidRP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t xml:space="preserve"> a) </w:t>
      </w:r>
      <w:r w:rsidR="005B19F9">
        <w:rPr>
          <w:rFonts w:ascii="Calibri" w:eastAsia="Calibri" w:hAnsi="Calibri" w:cs="Calibri"/>
          <w:sz w:val="22"/>
          <w:szCs w:val="22"/>
        </w:rPr>
        <w:t>C</w:t>
      </w:r>
      <w:r w:rsidRPr="00420F66">
        <w:rPr>
          <w:rFonts w:ascii="Calibri" w:eastAsia="Calibri" w:hAnsi="Calibri" w:cs="Calibri"/>
          <w:sz w:val="22"/>
          <w:szCs w:val="22"/>
        </w:rPr>
        <w:t>onocimiento adecuado de los medicamentos y de las sustancias utilizadas en su fabricación</w:t>
      </w:r>
      <w:r w:rsidR="00EA7ED9">
        <w:rPr>
          <w:rFonts w:ascii="Calibri" w:eastAsia="Calibri" w:hAnsi="Calibri" w:cs="Calibri"/>
          <w:sz w:val="22"/>
          <w:szCs w:val="22"/>
        </w:rPr>
        <w:t>.</w:t>
      </w:r>
    </w:p>
    <w:p w14:paraId="239D22E6" w14:textId="32A9B3FE" w:rsidR="00420F66" w:rsidRPr="00420F66"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420F66" w:rsidRPr="00420F66">
        <w:rPr>
          <w:rFonts w:ascii="Calibri" w:eastAsia="Calibri" w:hAnsi="Calibri" w:cs="Calibri"/>
          <w:sz w:val="22"/>
          <w:szCs w:val="22"/>
        </w:rPr>
        <w:t xml:space="preserve">b) </w:t>
      </w:r>
      <w:r w:rsidR="005B19F9">
        <w:rPr>
          <w:rFonts w:ascii="Calibri" w:eastAsia="Calibri" w:hAnsi="Calibri" w:cs="Calibri"/>
          <w:sz w:val="22"/>
          <w:szCs w:val="22"/>
        </w:rPr>
        <w:t>C</w:t>
      </w:r>
      <w:r w:rsidR="00420F66" w:rsidRPr="00420F66">
        <w:rPr>
          <w:rFonts w:ascii="Calibri" w:eastAsia="Calibri" w:hAnsi="Calibri" w:cs="Calibri"/>
          <w:sz w:val="22"/>
          <w:szCs w:val="22"/>
        </w:rPr>
        <w:t>onocimiento adecuado de la tecnología farmacéutica y de los ensayos físicos, químicos, biológicos y microbiológicos de los medicamentos</w:t>
      </w:r>
      <w:r w:rsidR="00EA7ED9">
        <w:rPr>
          <w:rFonts w:ascii="Calibri" w:eastAsia="Calibri" w:hAnsi="Calibri" w:cs="Calibri"/>
          <w:sz w:val="22"/>
          <w:szCs w:val="22"/>
        </w:rPr>
        <w:t>.</w:t>
      </w:r>
    </w:p>
    <w:p w14:paraId="5705BC49" w14:textId="27606657" w:rsidR="00420F66" w:rsidRPr="00420F66"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420F66" w:rsidRPr="00420F66">
        <w:rPr>
          <w:rFonts w:ascii="Calibri" w:eastAsia="Calibri" w:hAnsi="Calibri" w:cs="Calibri"/>
          <w:sz w:val="22"/>
          <w:szCs w:val="22"/>
        </w:rPr>
        <w:t xml:space="preserve">c) </w:t>
      </w:r>
      <w:r w:rsidR="005B19F9">
        <w:rPr>
          <w:rFonts w:ascii="Calibri" w:eastAsia="Calibri" w:hAnsi="Calibri" w:cs="Calibri"/>
          <w:sz w:val="22"/>
          <w:szCs w:val="22"/>
        </w:rPr>
        <w:t>C</w:t>
      </w:r>
      <w:r w:rsidR="00420F66" w:rsidRPr="00420F66">
        <w:rPr>
          <w:rFonts w:ascii="Calibri" w:eastAsia="Calibri" w:hAnsi="Calibri" w:cs="Calibri"/>
          <w:sz w:val="22"/>
          <w:szCs w:val="22"/>
        </w:rPr>
        <w:t>onocimiento adecuado del metabolismo y de los efectos de los medicamentos, así como de la acción de las sustancias tóxicas y de la utilización de los medicamentos</w:t>
      </w:r>
      <w:r w:rsidR="00EA7ED9">
        <w:rPr>
          <w:rFonts w:ascii="Calibri" w:eastAsia="Calibri" w:hAnsi="Calibri" w:cs="Calibri"/>
          <w:sz w:val="22"/>
          <w:szCs w:val="22"/>
        </w:rPr>
        <w:t>.</w:t>
      </w:r>
    </w:p>
    <w:p w14:paraId="5054DE95" w14:textId="78A8F171" w:rsidR="00420F66" w:rsidRPr="00420F66"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420F66" w:rsidRPr="00420F66">
        <w:rPr>
          <w:rFonts w:ascii="Calibri" w:eastAsia="Calibri" w:hAnsi="Calibri" w:cs="Calibri"/>
          <w:sz w:val="22"/>
          <w:szCs w:val="22"/>
        </w:rPr>
        <w:t xml:space="preserve">d) </w:t>
      </w:r>
      <w:r w:rsidR="005B19F9">
        <w:rPr>
          <w:rFonts w:ascii="Calibri" w:eastAsia="Calibri" w:hAnsi="Calibri" w:cs="Calibri"/>
          <w:sz w:val="22"/>
          <w:szCs w:val="22"/>
        </w:rPr>
        <w:t>C</w:t>
      </w:r>
      <w:r w:rsidR="00420F66" w:rsidRPr="00420F66">
        <w:rPr>
          <w:rFonts w:ascii="Calibri" w:eastAsia="Calibri" w:hAnsi="Calibri" w:cs="Calibri"/>
          <w:sz w:val="22"/>
          <w:szCs w:val="22"/>
        </w:rPr>
        <w:t>onocimiento adecuado para la evaluación de los datos científicos relativos a los medicamentos, con objeto de poder facilitar la información adecuada partiendo de ese conocimiento</w:t>
      </w:r>
      <w:r w:rsidR="00EA7ED9">
        <w:rPr>
          <w:rFonts w:ascii="Calibri" w:eastAsia="Calibri" w:hAnsi="Calibri" w:cs="Calibri"/>
          <w:sz w:val="22"/>
          <w:szCs w:val="22"/>
        </w:rPr>
        <w:t>.</w:t>
      </w:r>
    </w:p>
    <w:p w14:paraId="0BFEC4F8" w14:textId="2867E4F3" w:rsidR="00420F66" w:rsidRPr="00420F66"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420F66" w:rsidRPr="00420F66">
        <w:rPr>
          <w:rFonts w:ascii="Calibri" w:eastAsia="Calibri" w:hAnsi="Calibri" w:cs="Calibri"/>
          <w:sz w:val="22"/>
          <w:szCs w:val="22"/>
        </w:rPr>
        <w:t>e)</w:t>
      </w:r>
      <w:r w:rsidR="005B19F9">
        <w:rPr>
          <w:rFonts w:ascii="Calibri" w:eastAsia="Calibri" w:hAnsi="Calibri" w:cs="Calibri"/>
          <w:sz w:val="22"/>
          <w:szCs w:val="22"/>
        </w:rPr>
        <w:t xml:space="preserve"> C</w:t>
      </w:r>
      <w:r w:rsidR="00420F66" w:rsidRPr="00420F66">
        <w:rPr>
          <w:rFonts w:ascii="Calibri" w:eastAsia="Calibri" w:hAnsi="Calibri" w:cs="Calibri"/>
          <w:sz w:val="22"/>
          <w:szCs w:val="22"/>
        </w:rPr>
        <w:t>onocimiento adecuado de los requisitos legales y de otra índole relacionados con el ejercicio de la farmacia</w:t>
      </w:r>
      <w:r w:rsidR="00EA7ED9">
        <w:rPr>
          <w:rFonts w:ascii="Calibri" w:eastAsia="Calibri" w:hAnsi="Calibri" w:cs="Calibri"/>
          <w:sz w:val="22"/>
          <w:szCs w:val="22"/>
        </w:rPr>
        <w:t>.</w:t>
      </w:r>
    </w:p>
    <w:p w14:paraId="1FB8CC00" w14:textId="5400B390" w:rsidR="00420F66" w:rsidRPr="00420F66"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420F66" w:rsidRPr="00420F66">
        <w:rPr>
          <w:rFonts w:ascii="Calibri" w:eastAsia="Calibri" w:hAnsi="Calibri" w:cs="Calibri"/>
          <w:sz w:val="22"/>
          <w:szCs w:val="22"/>
        </w:rPr>
        <w:t>f)</w:t>
      </w:r>
      <w:r w:rsidR="005B19F9">
        <w:rPr>
          <w:rFonts w:ascii="Calibri" w:eastAsia="Calibri" w:hAnsi="Calibri" w:cs="Calibri"/>
          <w:sz w:val="22"/>
          <w:szCs w:val="22"/>
        </w:rPr>
        <w:t xml:space="preserve"> C</w:t>
      </w:r>
      <w:r w:rsidR="00420F66" w:rsidRPr="00420F66">
        <w:rPr>
          <w:rFonts w:ascii="Calibri" w:eastAsia="Calibri" w:hAnsi="Calibri" w:cs="Calibri"/>
          <w:sz w:val="22"/>
          <w:szCs w:val="22"/>
        </w:rPr>
        <w:t>onocimiento adecuado de la farmacia clínica y de la atención farmacéutica, así como las capacidades para su aplicación práctica</w:t>
      </w:r>
      <w:r w:rsidR="00EA7ED9">
        <w:rPr>
          <w:rFonts w:ascii="Calibri" w:eastAsia="Calibri" w:hAnsi="Calibri" w:cs="Calibri"/>
          <w:sz w:val="22"/>
          <w:szCs w:val="22"/>
        </w:rPr>
        <w:t>.</w:t>
      </w:r>
    </w:p>
    <w:p w14:paraId="5D1EE030" w14:textId="194B82F4" w:rsidR="00420F66" w:rsidRPr="00420F66"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420F66" w:rsidRPr="00420F66">
        <w:rPr>
          <w:rFonts w:ascii="Calibri" w:eastAsia="Calibri" w:hAnsi="Calibri" w:cs="Calibri"/>
          <w:sz w:val="22"/>
          <w:szCs w:val="22"/>
        </w:rPr>
        <w:t xml:space="preserve">g) </w:t>
      </w:r>
      <w:r w:rsidR="005B19F9">
        <w:rPr>
          <w:rFonts w:ascii="Calibri" w:eastAsia="Calibri" w:hAnsi="Calibri" w:cs="Calibri"/>
          <w:sz w:val="22"/>
          <w:szCs w:val="22"/>
        </w:rPr>
        <w:t>C</w:t>
      </w:r>
      <w:r w:rsidR="00420F66" w:rsidRPr="00420F66">
        <w:rPr>
          <w:rFonts w:ascii="Calibri" w:eastAsia="Calibri" w:hAnsi="Calibri" w:cs="Calibri"/>
          <w:sz w:val="22"/>
          <w:szCs w:val="22"/>
        </w:rPr>
        <w:t>onocimientos y competencias adecuados en materia de salud pública y de sus repercusiones en la promoción de la salud y la gestión de las enfermedades</w:t>
      </w:r>
      <w:r w:rsidR="00EA7ED9">
        <w:rPr>
          <w:rFonts w:ascii="Calibri" w:eastAsia="Calibri" w:hAnsi="Calibri" w:cs="Calibri"/>
          <w:sz w:val="22"/>
          <w:szCs w:val="22"/>
        </w:rPr>
        <w:t>.</w:t>
      </w:r>
    </w:p>
    <w:p w14:paraId="75A79D0E" w14:textId="02251C4F" w:rsidR="00420F66" w:rsidRPr="00420F66" w:rsidRDefault="00C460D6" w:rsidP="0017180A">
      <w:pPr>
        <w:spacing w:before="240" w:after="240"/>
        <w:ind w:left="426"/>
        <w:jc w:val="both"/>
        <w:rPr>
          <w:rFonts w:ascii="Calibri" w:eastAsia="Calibri" w:hAnsi="Calibri" w:cs="Calibri"/>
          <w:sz w:val="22"/>
          <w:szCs w:val="22"/>
        </w:rPr>
      </w:pPr>
      <w:r>
        <w:rPr>
          <w:rFonts w:ascii="Calibri" w:eastAsia="Calibri" w:hAnsi="Calibri" w:cs="Calibri"/>
          <w:sz w:val="22"/>
          <w:szCs w:val="22"/>
        </w:rPr>
        <w:t xml:space="preserve"> </w:t>
      </w:r>
      <w:r w:rsidR="00420F66" w:rsidRPr="00420F66">
        <w:rPr>
          <w:rFonts w:ascii="Calibri" w:eastAsia="Calibri" w:hAnsi="Calibri" w:cs="Calibri"/>
          <w:sz w:val="22"/>
          <w:szCs w:val="22"/>
        </w:rPr>
        <w:t>h)</w:t>
      </w:r>
      <w:r w:rsidR="0009686B">
        <w:rPr>
          <w:rFonts w:ascii="Calibri" w:eastAsia="Calibri" w:hAnsi="Calibri" w:cs="Calibri"/>
          <w:sz w:val="22"/>
          <w:szCs w:val="22"/>
        </w:rPr>
        <w:t xml:space="preserve"> </w:t>
      </w:r>
      <w:r w:rsidR="005B19F9">
        <w:rPr>
          <w:rFonts w:ascii="Calibri" w:eastAsia="Calibri" w:hAnsi="Calibri" w:cs="Calibri"/>
          <w:sz w:val="22"/>
          <w:szCs w:val="22"/>
        </w:rPr>
        <w:t>C</w:t>
      </w:r>
      <w:r w:rsidR="00420F66" w:rsidRPr="00420F66">
        <w:rPr>
          <w:rFonts w:ascii="Calibri" w:eastAsia="Calibri" w:hAnsi="Calibri" w:cs="Calibri"/>
          <w:sz w:val="22"/>
          <w:szCs w:val="22"/>
        </w:rPr>
        <w:t>onocimientos y competencias adecuados en materia de colaboración interdisciplinar y multidisciplinar, de práctica interprofesional y de comunicación</w:t>
      </w:r>
      <w:r w:rsidR="00EA7ED9">
        <w:rPr>
          <w:rFonts w:ascii="Calibri" w:eastAsia="Calibri" w:hAnsi="Calibri" w:cs="Calibri"/>
          <w:sz w:val="22"/>
          <w:szCs w:val="22"/>
        </w:rPr>
        <w:t>.</w:t>
      </w:r>
    </w:p>
    <w:p w14:paraId="1BCA7C29" w14:textId="288EF60D" w:rsidR="00420F66" w:rsidRDefault="00420F66" w:rsidP="0017180A">
      <w:pPr>
        <w:spacing w:before="240" w:after="240"/>
        <w:ind w:left="426"/>
        <w:jc w:val="both"/>
        <w:rPr>
          <w:rFonts w:ascii="Calibri" w:eastAsia="Calibri" w:hAnsi="Calibri" w:cs="Calibri"/>
          <w:sz w:val="22"/>
          <w:szCs w:val="22"/>
        </w:rPr>
      </w:pPr>
      <w:r w:rsidRPr="00420F66">
        <w:rPr>
          <w:rFonts w:ascii="Calibri" w:eastAsia="Calibri" w:hAnsi="Calibri" w:cs="Calibri"/>
          <w:sz w:val="22"/>
          <w:szCs w:val="22"/>
        </w:rPr>
        <w:t xml:space="preserve"> i) </w:t>
      </w:r>
      <w:r w:rsidR="005B19F9">
        <w:rPr>
          <w:rFonts w:ascii="Calibri" w:eastAsia="Calibri" w:hAnsi="Calibri" w:cs="Calibri"/>
          <w:sz w:val="22"/>
          <w:szCs w:val="22"/>
        </w:rPr>
        <w:t>C</w:t>
      </w:r>
      <w:r w:rsidRPr="00420F66">
        <w:rPr>
          <w:rFonts w:ascii="Calibri" w:eastAsia="Calibri" w:hAnsi="Calibri" w:cs="Calibri"/>
          <w:sz w:val="22"/>
          <w:szCs w:val="22"/>
        </w:rPr>
        <w:t>onocimiento adecuado de las tecnologías de la información y de las tecnologías digitales y capacidades para su aplicación práctica</w:t>
      </w:r>
      <w:r w:rsidR="00EA7ED9">
        <w:rPr>
          <w:rFonts w:ascii="Calibri" w:eastAsia="Calibri" w:hAnsi="Calibri" w:cs="Calibri"/>
          <w:sz w:val="22"/>
          <w:szCs w:val="22"/>
        </w:rPr>
        <w:t>»</w:t>
      </w:r>
      <w:r w:rsidRPr="00420F66">
        <w:rPr>
          <w:rFonts w:ascii="Calibri" w:eastAsia="Calibri" w:hAnsi="Calibri" w:cs="Calibri"/>
          <w:sz w:val="22"/>
          <w:szCs w:val="22"/>
        </w:rPr>
        <w:t>.</w:t>
      </w:r>
    </w:p>
    <w:p w14:paraId="38C7775F" w14:textId="3AF90A81" w:rsidR="00164CFF" w:rsidRDefault="00164CFF" w:rsidP="004F5D0B">
      <w:pPr>
        <w:shd w:val="clear" w:color="auto" w:fill="FFFFFF"/>
        <w:spacing w:before="180" w:after="180"/>
        <w:jc w:val="both"/>
        <w:rPr>
          <w:rFonts w:ascii="Calibri" w:eastAsia="Calibri" w:hAnsi="Calibri" w:cs="Calibri"/>
          <w:sz w:val="22"/>
          <w:szCs w:val="22"/>
        </w:rPr>
      </w:pPr>
      <w:r>
        <w:rPr>
          <w:rFonts w:ascii="Calibri" w:eastAsia="Calibri" w:hAnsi="Calibri" w:cs="Calibri"/>
          <w:sz w:val="22"/>
          <w:szCs w:val="22"/>
        </w:rPr>
        <w:t xml:space="preserve">Cinco. El </w:t>
      </w:r>
      <w:r w:rsidR="00226C9F" w:rsidRPr="004F5D0B">
        <w:rPr>
          <w:rFonts w:ascii="Calibri" w:hAnsi="Calibri" w:cs="Calibri"/>
          <w:color w:val="000000"/>
          <w:sz w:val="22"/>
          <w:szCs w:val="22"/>
        </w:rPr>
        <w:t>sub</w:t>
      </w:r>
      <w:r w:rsidRPr="004F5D0B">
        <w:rPr>
          <w:rFonts w:ascii="Calibri" w:hAnsi="Calibri" w:cs="Calibri"/>
          <w:color w:val="000000"/>
          <w:sz w:val="22"/>
          <w:szCs w:val="22"/>
        </w:rPr>
        <w:t>apartado</w:t>
      </w:r>
      <w:r>
        <w:rPr>
          <w:rFonts w:ascii="Calibri" w:eastAsia="Calibri" w:hAnsi="Calibri" w:cs="Calibri"/>
          <w:sz w:val="22"/>
          <w:szCs w:val="22"/>
        </w:rPr>
        <w:t xml:space="preserve"> </w:t>
      </w:r>
      <w:r w:rsidR="00226C9F">
        <w:rPr>
          <w:rFonts w:ascii="Calibri" w:eastAsia="Calibri" w:hAnsi="Calibri" w:cs="Calibri"/>
          <w:sz w:val="22"/>
          <w:szCs w:val="22"/>
        </w:rPr>
        <w:t>5.2.1, del apartado V.2 ENFERMERA RESPONSABLE DE CUIDADOS GENERALES, del  anexo III</w:t>
      </w:r>
      <w:r w:rsidR="004F5D0B">
        <w:rPr>
          <w:rFonts w:ascii="Calibri" w:eastAsia="Calibri" w:hAnsi="Calibri" w:cs="Calibri"/>
          <w:sz w:val="22"/>
          <w:szCs w:val="22"/>
        </w:rPr>
        <w:t>,</w:t>
      </w:r>
      <w:r w:rsidR="00226C9F">
        <w:rPr>
          <w:rFonts w:ascii="Calibri" w:eastAsia="Calibri" w:hAnsi="Calibri" w:cs="Calibri"/>
          <w:sz w:val="22"/>
          <w:szCs w:val="22"/>
        </w:rPr>
        <w:t xml:space="preserve"> queda </w:t>
      </w:r>
      <w:r>
        <w:rPr>
          <w:rFonts w:ascii="Calibri" w:eastAsia="Calibri" w:hAnsi="Calibri" w:cs="Calibri"/>
          <w:sz w:val="22"/>
          <w:szCs w:val="22"/>
        </w:rPr>
        <w:t>redactado como sigue:</w:t>
      </w:r>
    </w:p>
    <w:p w14:paraId="4EF52140" w14:textId="4B388BEE" w:rsidR="00EA7ED9" w:rsidRPr="00EA7ED9" w:rsidRDefault="00EA7ED9" w:rsidP="00EA7ED9">
      <w:pPr>
        <w:spacing w:before="240" w:after="240"/>
        <w:ind w:left="426"/>
        <w:jc w:val="both"/>
        <w:rPr>
          <w:rFonts w:ascii="Calibri" w:eastAsia="Calibri" w:hAnsi="Calibri" w:cs="Calibri"/>
          <w:sz w:val="22"/>
          <w:szCs w:val="22"/>
        </w:rPr>
      </w:pPr>
      <w:r>
        <w:rPr>
          <w:rFonts w:ascii="Calibri" w:eastAsia="Calibri" w:hAnsi="Calibri" w:cs="Calibri"/>
          <w:sz w:val="22"/>
          <w:szCs w:val="22"/>
        </w:rPr>
        <w:t>«</w:t>
      </w:r>
      <w:r w:rsidR="00226C9F">
        <w:rPr>
          <w:rFonts w:ascii="Calibri" w:eastAsia="Calibri" w:hAnsi="Calibri" w:cs="Calibri"/>
          <w:sz w:val="22"/>
          <w:szCs w:val="22"/>
        </w:rPr>
        <w:t xml:space="preserve">5.2.1 </w:t>
      </w:r>
      <w:r w:rsidRPr="00226C9F">
        <w:rPr>
          <w:rFonts w:ascii="Calibri" w:eastAsia="Calibri" w:hAnsi="Calibri" w:cs="Calibri"/>
          <w:i/>
          <w:iCs/>
          <w:sz w:val="22"/>
          <w:szCs w:val="22"/>
        </w:rPr>
        <w:t xml:space="preserve">Programa de estudios </w:t>
      </w:r>
      <w:r w:rsidR="00226C9F">
        <w:rPr>
          <w:rFonts w:ascii="Calibri" w:eastAsia="Calibri" w:hAnsi="Calibri" w:cs="Calibri"/>
          <w:i/>
          <w:iCs/>
          <w:sz w:val="22"/>
          <w:szCs w:val="22"/>
        </w:rPr>
        <w:t>para las enfermeras responsables</w:t>
      </w:r>
      <w:r w:rsidRPr="00226C9F">
        <w:rPr>
          <w:rFonts w:ascii="Calibri" w:eastAsia="Calibri" w:hAnsi="Calibri" w:cs="Calibri"/>
          <w:i/>
          <w:iCs/>
          <w:sz w:val="22"/>
          <w:szCs w:val="22"/>
        </w:rPr>
        <w:t xml:space="preserve"> de cuidados generales</w:t>
      </w:r>
    </w:p>
    <w:p w14:paraId="36900AA5" w14:textId="2D096EC4" w:rsidR="00EA7ED9" w:rsidRDefault="00EA7ED9" w:rsidP="00EA7ED9">
      <w:pPr>
        <w:spacing w:before="240" w:after="240"/>
        <w:ind w:left="426"/>
        <w:jc w:val="both"/>
        <w:rPr>
          <w:rFonts w:ascii="Calibri" w:eastAsia="Calibri" w:hAnsi="Calibri" w:cs="Calibri"/>
          <w:sz w:val="22"/>
          <w:szCs w:val="22"/>
        </w:rPr>
      </w:pPr>
      <w:r w:rsidRPr="00EA7ED9">
        <w:rPr>
          <w:rFonts w:ascii="Calibri" w:eastAsia="Calibri" w:hAnsi="Calibri" w:cs="Calibri"/>
          <w:sz w:val="22"/>
          <w:szCs w:val="22"/>
        </w:rPr>
        <w:t>Los programas de estudios necesarios para obtener los títulos oficiales de enfermería de cuidados generales incluirán las</w:t>
      </w:r>
      <w:r w:rsidRPr="00164CFF">
        <w:rPr>
          <w:rFonts w:ascii="Calibri" w:hAnsi="Calibri" w:cs="Calibri"/>
          <w:color w:val="000000"/>
          <w:sz w:val="22"/>
          <w:szCs w:val="22"/>
        </w:rPr>
        <w:t xml:space="preserve"> dos partes siguientes:</w:t>
      </w:r>
    </w:p>
    <w:p w14:paraId="76ED50B4" w14:textId="1AA98744" w:rsidR="00164CFF" w:rsidRPr="00164CFF" w:rsidRDefault="00164CFF" w:rsidP="00EA7ED9">
      <w:pPr>
        <w:spacing w:before="240" w:after="240"/>
        <w:ind w:left="426"/>
        <w:jc w:val="both"/>
        <w:rPr>
          <w:rFonts w:ascii="Calibri" w:hAnsi="Calibri" w:cs="Calibri"/>
          <w:color w:val="000000"/>
          <w:sz w:val="22"/>
          <w:szCs w:val="22"/>
        </w:rPr>
      </w:pPr>
      <w:r w:rsidRPr="00164CFF">
        <w:rPr>
          <w:rFonts w:ascii="Calibri" w:hAnsi="Calibri" w:cs="Calibri"/>
          <w:color w:val="000000"/>
          <w:sz w:val="22"/>
          <w:szCs w:val="22"/>
        </w:rPr>
        <w:t>A.</w:t>
      </w:r>
      <w:r w:rsidR="00C460D6">
        <w:rPr>
          <w:rFonts w:ascii="Calibri" w:hAnsi="Calibri" w:cs="Calibri"/>
          <w:color w:val="000000"/>
          <w:sz w:val="22"/>
          <w:szCs w:val="22"/>
        </w:rPr>
        <w:t xml:space="preserve"> </w:t>
      </w:r>
      <w:r w:rsidRPr="00EA7ED9">
        <w:rPr>
          <w:rFonts w:ascii="Calibri" w:eastAsia="Calibri" w:hAnsi="Calibri" w:cs="Calibri"/>
          <w:sz w:val="22"/>
          <w:szCs w:val="22"/>
        </w:rPr>
        <w:t>Formación</w:t>
      </w:r>
      <w:r w:rsidRPr="00164CFF">
        <w:rPr>
          <w:rFonts w:ascii="Calibri" w:hAnsi="Calibri" w:cs="Calibri"/>
          <w:color w:val="000000"/>
          <w:sz w:val="22"/>
          <w:szCs w:val="22"/>
        </w:rPr>
        <w:t xml:space="preserve"> teórica</w:t>
      </w:r>
    </w:p>
    <w:p w14:paraId="093E0600" w14:textId="2B52AEBE" w:rsidR="00164CFF" w:rsidRDefault="00164CFF" w:rsidP="00EA7ED9">
      <w:pPr>
        <w:spacing w:before="240" w:after="240"/>
        <w:ind w:left="426"/>
        <w:jc w:val="both"/>
        <w:rPr>
          <w:rFonts w:ascii="Calibri" w:hAnsi="Calibri" w:cs="Calibri"/>
          <w:color w:val="000000"/>
          <w:sz w:val="22"/>
          <w:szCs w:val="22"/>
        </w:rPr>
      </w:pPr>
      <w:r w:rsidRPr="00164CFF">
        <w:rPr>
          <w:rFonts w:ascii="Calibri" w:hAnsi="Calibri" w:cs="Calibri"/>
          <w:color w:val="000000"/>
          <w:sz w:val="22"/>
          <w:szCs w:val="22"/>
        </w:rPr>
        <w:t>a.</w:t>
      </w:r>
      <w:r w:rsidR="00C460D6">
        <w:rPr>
          <w:rFonts w:ascii="Calibri" w:hAnsi="Calibri" w:cs="Calibri"/>
          <w:color w:val="000000"/>
          <w:sz w:val="22"/>
          <w:szCs w:val="22"/>
        </w:rPr>
        <w:t xml:space="preserve"> </w:t>
      </w:r>
      <w:r w:rsidRPr="00EA7ED9">
        <w:rPr>
          <w:rFonts w:ascii="Calibri" w:eastAsia="Calibri" w:hAnsi="Calibri" w:cs="Calibri"/>
          <w:sz w:val="22"/>
          <w:szCs w:val="22"/>
        </w:rPr>
        <w:t>Cuidados</w:t>
      </w:r>
      <w:r w:rsidRPr="00164CFF">
        <w:rPr>
          <w:rFonts w:ascii="Calibri" w:hAnsi="Calibri" w:cs="Calibri"/>
          <w:color w:val="000000"/>
          <w:sz w:val="22"/>
          <w:szCs w:val="22"/>
        </w:rPr>
        <w:t xml:space="preserve"> de enfermería:</w:t>
      </w:r>
    </w:p>
    <w:p w14:paraId="4C23F413" w14:textId="6A600FB7"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Naturaleza, ética y principios generales de la salud y la enfermería, incluidas las teorías sobre la asistencia centrada en las personas</w:t>
      </w:r>
    </w:p>
    <w:p w14:paraId="1A575B17" w14:textId="15E9F223"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Principios de cuidados de enfermería en relación con lo siguiente:</w:t>
      </w:r>
    </w:p>
    <w:p w14:paraId="244E4132" w14:textId="5FBF8F3D" w:rsidR="00EA7ED9" w:rsidRPr="00EA7ED9" w:rsidRDefault="00EA7ED9" w:rsidP="00EA7ED9">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medicina general y especialidades médicas</w:t>
      </w:r>
    </w:p>
    <w:p w14:paraId="6927EBB6" w14:textId="03D77AB9" w:rsidR="00EA7ED9" w:rsidRPr="00EA7ED9" w:rsidRDefault="00EA7ED9" w:rsidP="00EA7ED9">
      <w:pPr>
        <w:spacing w:before="240" w:after="240"/>
        <w:ind w:left="708"/>
        <w:jc w:val="both"/>
        <w:rPr>
          <w:rFonts w:ascii="Calibri" w:hAnsi="Calibri" w:cs="Calibri"/>
          <w:color w:val="000000"/>
          <w:sz w:val="22"/>
          <w:szCs w:val="22"/>
        </w:rPr>
      </w:pPr>
      <w:r>
        <w:rPr>
          <w:rFonts w:ascii="Calibri" w:hAnsi="Calibri" w:cs="Calibri"/>
          <w:color w:val="000000"/>
          <w:sz w:val="22"/>
          <w:szCs w:val="22"/>
        </w:rPr>
        <w:lastRenderedPageBreak/>
        <w:t>-</w:t>
      </w:r>
      <w:r w:rsidR="00226C9F">
        <w:rPr>
          <w:rFonts w:ascii="Calibri" w:hAnsi="Calibri" w:cs="Calibri"/>
          <w:color w:val="000000"/>
          <w:sz w:val="22"/>
          <w:szCs w:val="22"/>
        </w:rPr>
        <w:t xml:space="preserve"> </w:t>
      </w:r>
      <w:r w:rsidRPr="00EA7ED9">
        <w:rPr>
          <w:rFonts w:ascii="Calibri" w:hAnsi="Calibri" w:cs="Calibri"/>
          <w:color w:val="000000"/>
          <w:sz w:val="22"/>
          <w:szCs w:val="22"/>
        </w:rPr>
        <w:t>cirugía general y especialidades quirúrgicas</w:t>
      </w:r>
    </w:p>
    <w:p w14:paraId="3B8A8912" w14:textId="18D708F9" w:rsidR="00EA7ED9" w:rsidRPr="00EA7ED9" w:rsidRDefault="00EA7ED9" w:rsidP="00EA7ED9">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pediatría y enfermería de la niñez y adolescencia</w:t>
      </w:r>
    </w:p>
    <w:p w14:paraId="4CB95D37" w14:textId="233779BD" w:rsidR="00EA7ED9" w:rsidRPr="00EA7ED9" w:rsidRDefault="00EA7ED9" w:rsidP="00EA7ED9">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asistencia obstétrico-ginecológica</w:t>
      </w:r>
    </w:p>
    <w:p w14:paraId="7E39F379" w14:textId="74DF5B6E" w:rsidR="00EA7ED9" w:rsidRPr="00EA7ED9" w:rsidRDefault="00EA7ED9" w:rsidP="00EA7ED9">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salud mental y psiquiatría</w:t>
      </w:r>
    </w:p>
    <w:p w14:paraId="103E69C3" w14:textId="647693BA" w:rsidR="00EA7ED9" w:rsidRPr="00EA7ED9" w:rsidRDefault="00EA7ED9" w:rsidP="00EA7ED9">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geriatría y enfermería del adulto mayor</w:t>
      </w:r>
    </w:p>
    <w:p w14:paraId="5F45920F" w14:textId="30AA05BF"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Pr="00EA7ED9">
        <w:rPr>
          <w:rFonts w:ascii="Calibri" w:hAnsi="Calibri" w:cs="Calibri"/>
          <w:color w:val="000000"/>
          <w:sz w:val="22"/>
          <w:szCs w:val="22"/>
        </w:rPr>
        <w:tab/>
        <w:t>Prácticas e investigación de enfermería basadas en datos contrastados</w:t>
      </w:r>
    </w:p>
    <w:p w14:paraId="0B013CEB" w14:textId="77777777" w:rsidR="00EA7ED9" w:rsidRPr="00EA7ED9" w:rsidRDefault="00EA7ED9" w:rsidP="00EA7ED9">
      <w:pPr>
        <w:spacing w:before="240" w:after="240"/>
        <w:ind w:left="426"/>
        <w:jc w:val="both"/>
        <w:rPr>
          <w:rFonts w:ascii="Calibri" w:hAnsi="Calibri" w:cs="Calibri"/>
          <w:color w:val="000000"/>
          <w:sz w:val="22"/>
          <w:szCs w:val="22"/>
        </w:rPr>
      </w:pPr>
      <w:r w:rsidRPr="00EA7ED9">
        <w:rPr>
          <w:rFonts w:ascii="Calibri" w:hAnsi="Calibri" w:cs="Calibri"/>
          <w:color w:val="000000"/>
          <w:sz w:val="22"/>
          <w:szCs w:val="22"/>
        </w:rPr>
        <w:t>b. Ciencias de la salud en general:</w:t>
      </w:r>
    </w:p>
    <w:p w14:paraId="498AB353" w14:textId="1EB03A4A"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Anatomía y fisiología</w:t>
      </w:r>
    </w:p>
    <w:p w14:paraId="690E5A94" w14:textId="78543444"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Anatomía patológica</w:t>
      </w:r>
    </w:p>
    <w:p w14:paraId="66B5E164" w14:textId="52EC893C"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Bacteriología, virología y parasitología</w:t>
      </w:r>
    </w:p>
    <w:p w14:paraId="6A949C4E" w14:textId="23651031"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Biofísica, bioquímica y radiología</w:t>
      </w:r>
    </w:p>
    <w:p w14:paraId="623D5A83" w14:textId="446CCA78"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Dietética</w:t>
      </w:r>
    </w:p>
    <w:p w14:paraId="66C64F4B" w14:textId="4BC5D49D"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Higiene:</w:t>
      </w:r>
    </w:p>
    <w:p w14:paraId="60DCEC2D" w14:textId="22944BB1" w:rsidR="00EA7ED9" w:rsidRPr="00EA7ED9" w:rsidRDefault="00EA7ED9" w:rsidP="00226C9F">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p</w:t>
      </w:r>
      <w:r w:rsidRPr="00EA7ED9">
        <w:rPr>
          <w:rFonts w:ascii="Calibri" w:hAnsi="Calibri" w:cs="Calibri"/>
          <w:color w:val="000000"/>
          <w:sz w:val="22"/>
          <w:szCs w:val="22"/>
        </w:rPr>
        <w:t>rofilaxis</w:t>
      </w:r>
    </w:p>
    <w:p w14:paraId="165D64D3" w14:textId="624C54DA" w:rsidR="00EA7ED9" w:rsidRPr="00EA7ED9" w:rsidRDefault="00EA7ED9" w:rsidP="00226C9F">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e</w:t>
      </w:r>
      <w:r w:rsidRPr="00EA7ED9">
        <w:rPr>
          <w:rFonts w:ascii="Calibri" w:hAnsi="Calibri" w:cs="Calibri"/>
          <w:color w:val="000000"/>
          <w:sz w:val="22"/>
          <w:szCs w:val="22"/>
        </w:rPr>
        <w:t>ducación sanitaria</w:t>
      </w:r>
    </w:p>
    <w:p w14:paraId="2D22EA4A" w14:textId="14541BAF"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Farmacología</w:t>
      </w:r>
    </w:p>
    <w:p w14:paraId="2F82ED8E" w14:textId="77777777" w:rsidR="00EA7ED9" w:rsidRPr="00EA7ED9" w:rsidRDefault="00EA7ED9" w:rsidP="00EA7ED9">
      <w:pPr>
        <w:spacing w:before="240" w:after="240"/>
        <w:ind w:left="426"/>
        <w:jc w:val="both"/>
        <w:rPr>
          <w:rFonts w:ascii="Calibri" w:hAnsi="Calibri" w:cs="Calibri"/>
          <w:color w:val="000000"/>
          <w:sz w:val="22"/>
          <w:szCs w:val="22"/>
        </w:rPr>
      </w:pPr>
      <w:r w:rsidRPr="00EA7ED9">
        <w:rPr>
          <w:rFonts w:ascii="Calibri" w:hAnsi="Calibri" w:cs="Calibri"/>
          <w:color w:val="000000"/>
          <w:sz w:val="22"/>
          <w:szCs w:val="22"/>
        </w:rPr>
        <w:t>c. Ciencias sociales:</w:t>
      </w:r>
    </w:p>
    <w:p w14:paraId="4CE01DCD" w14:textId="732DC6D2"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Sociología</w:t>
      </w:r>
    </w:p>
    <w:p w14:paraId="4CE42AAC" w14:textId="086F3EF0"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Psicología</w:t>
      </w:r>
    </w:p>
    <w:p w14:paraId="6845E338" w14:textId="374D5A02"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Principios de administración y gestión</w:t>
      </w:r>
    </w:p>
    <w:p w14:paraId="5C2ADA45" w14:textId="0E9E7127"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Principios de enseñanza</w:t>
      </w:r>
    </w:p>
    <w:p w14:paraId="73047DBA" w14:textId="77ECBA5B"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Legislación social y sanitaria</w:t>
      </w:r>
    </w:p>
    <w:p w14:paraId="0E5841A8" w14:textId="1A8DEF74"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Aspectos jurídicos de la enfermería</w:t>
      </w:r>
    </w:p>
    <w:p w14:paraId="6ADB91E3" w14:textId="77777777" w:rsidR="00EA7ED9" w:rsidRPr="00EA7ED9" w:rsidRDefault="00EA7ED9" w:rsidP="00EA7ED9">
      <w:pPr>
        <w:spacing w:before="240" w:after="240"/>
        <w:ind w:left="426"/>
        <w:jc w:val="both"/>
        <w:rPr>
          <w:rFonts w:ascii="Calibri" w:hAnsi="Calibri" w:cs="Calibri"/>
          <w:color w:val="000000"/>
          <w:sz w:val="22"/>
          <w:szCs w:val="22"/>
        </w:rPr>
      </w:pPr>
      <w:r w:rsidRPr="00EA7ED9">
        <w:rPr>
          <w:rFonts w:ascii="Calibri" w:hAnsi="Calibri" w:cs="Calibri"/>
          <w:color w:val="000000"/>
          <w:sz w:val="22"/>
          <w:szCs w:val="22"/>
        </w:rPr>
        <w:t>d. Ciencia y tecnología:</w:t>
      </w:r>
    </w:p>
    <w:p w14:paraId="047892BA" w14:textId="62838B01"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Salud digital</w:t>
      </w:r>
    </w:p>
    <w:p w14:paraId="20A1945B" w14:textId="77777777" w:rsidR="00EA7ED9" w:rsidRPr="00EA7ED9" w:rsidRDefault="00EA7ED9" w:rsidP="00EA7ED9">
      <w:pPr>
        <w:spacing w:before="240" w:after="240"/>
        <w:ind w:left="426"/>
        <w:jc w:val="both"/>
        <w:rPr>
          <w:rFonts w:ascii="Calibri" w:hAnsi="Calibri" w:cs="Calibri"/>
          <w:color w:val="000000"/>
          <w:sz w:val="22"/>
          <w:szCs w:val="22"/>
        </w:rPr>
      </w:pPr>
      <w:r w:rsidRPr="00EA7ED9">
        <w:rPr>
          <w:rFonts w:ascii="Calibri" w:hAnsi="Calibri" w:cs="Calibri"/>
          <w:color w:val="000000"/>
          <w:sz w:val="22"/>
          <w:szCs w:val="22"/>
        </w:rPr>
        <w:t>B. Formación clínica</w:t>
      </w:r>
    </w:p>
    <w:p w14:paraId="71C53608" w14:textId="0C9A32B1"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 xml:space="preserve">Cuidados de enfermería en relacionados con: </w:t>
      </w:r>
    </w:p>
    <w:p w14:paraId="35B6BBFB" w14:textId="5337EDD8" w:rsidR="00EA7ED9" w:rsidRPr="00EA7ED9" w:rsidRDefault="00EA7ED9" w:rsidP="00226C9F">
      <w:pPr>
        <w:spacing w:before="240" w:after="240"/>
        <w:ind w:left="708"/>
        <w:jc w:val="both"/>
        <w:rPr>
          <w:rFonts w:ascii="Calibri" w:hAnsi="Calibri" w:cs="Calibri"/>
          <w:color w:val="000000"/>
          <w:sz w:val="22"/>
          <w:szCs w:val="22"/>
        </w:rPr>
      </w:pPr>
      <w:r>
        <w:rPr>
          <w:rFonts w:ascii="Calibri" w:hAnsi="Calibri" w:cs="Calibri"/>
          <w:color w:val="000000"/>
          <w:sz w:val="22"/>
          <w:szCs w:val="22"/>
        </w:rPr>
        <w:lastRenderedPageBreak/>
        <w:t>-</w:t>
      </w:r>
      <w:r w:rsidR="00226C9F">
        <w:rPr>
          <w:rFonts w:ascii="Calibri" w:hAnsi="Calibri" w:cs="Calibri"/>
          <w:color w:val="000000"/>
          <w:sz w:val="22"/>
          <w:szCs w:val="22"/>
        </w:rPr>
        <w:t xml:space="preserve"> </w:t>
      </w:r>
      <w:r w:rsidRPr="00EA7ED9">
        <w:rPr>
          <w:rFonts w:ascii="Calibri" w:hAnsi="Calibri" w:cs="Calibri"/>
          <w:color w:val="000000"/>
          <w:sz w:val="22"/>
          <w:szCs w:val="22"/>
        </w:rPr>
        <w:t>medicina general y especialidades médicas</w:t>
      </w:r>
    </w:p>
    <w:p w14:paraId="3E565564" w14:textId="2894E8E2" w:rsidR="00EA7ED9" w:rsidRPr="00EA7ED9" w:rsidRDefault="00EA7ED9" w:rsidP="00226C9F">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cirugía general y especialidades quirúrgicas</w:t>
      </w:r>
    </w:p>
    <w:p w14:paraId="1116A291" w14:textId="4EB94FE5" w:rsidR="00EA7ED9" w:rsidRPr="00EA7ED9" w:rsidRDefault="00EA7ED9" w:rsidP="00226C9F">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pediatría y enfermería de la niñez y adolescencia</w:t>
      </w:r>
    </w:p>
    <w:p w14:paraId="2C6741DC" w14:textId="0BB526F6" w:rsidR="00EA7ED9" w:rsidRPr="00EA7ED9" w:rsidRDefault="00EA7ED9" w:rsidP="00226C9F">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asistencia obstétrico-ginecológica</w:t>
      </w:r>
    </w:p>
    <w:p w14:paraId="10565CB5" w14:textId="1FBA9770" w:rsidR="00EA7ED9" w:rsidRPr="00EA7ED9" w:rsidRDefault="00EA7ED9" w:rsidP="00226C9F">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salud mental y psiquiatría</w:t>
      </w:r>
    </w:p>
    <w:p w14:paraId="5C2F3FAE" w14:textId="2988B3CB" w:rsidR="00EA7ED9" w:rsidRPr="00EA7ED9" w:rsidRDefault="00EA7ED9" w:rsidP="00226C9F">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geriatría y enfermería del adulto mayor</w:t>
      </w:r>
    </w:p>
    <w:p w14:paraId="1BAACB55" w14:textId="78FFC5E8" w:rsidR="00EA7ED9" w:rsidRPr="00EA7ED9" w:rsidRDefault="00EA7ED9" w:rsidP="00226C9F">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enfermería comunitaria</w:t>
      </w:r>
    </w:p>
    <w:p w14:paraId="02473C8C" w14:textId="6113DBF7" w:rsidR="00EA7ED9" w:rsidRPr="00EA7ED9" w:rsidRDefault="00EA7ED9" w:rsidP="00226C9F">
      <w:pPr>
        <w:spacing w:before="240" w:after="240"/>
        <w:ind w:left="708"/>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 xml:space="preserve">enfoque centrado en la asistencia para las personas </w:t>
      </w:r>
    </w:p>
    <w:p w14:paraId="19FCB716" w14:textId="2EA95148"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Ciencia y tecnología:</w:t>
      </w:r>
    </w:p>
    <w:p w14:paraId="0F087B11" w14:textId="07823AC5" w:rsidR="00EA7ED9" w:rsidRPr="00EA7ED9" w:rsidRDefault="00EA7ED9" w:rsidP="00EA7ED9">
      <w:pPr>
        <w:spacing w:before="240" w:after="240"/>
        <w:ind w:left="426"/>
        <w:jc w:val="both"/>
        <w:rPr>
          <w:rFonts w:ascii="Calibri" w:hAnsi="Calibri" w:cs="Calibri"/>
          <w:color w:val="000000"/>
          <w:sz w:val="22"/>
          <w:szCs w:val="22"/>
        </w:rPr>
      </w:pPr>
      <w:r>
        <w:rPr>
          <w:rFonts w:ascii="Calibri" w:hAnsi="Calibri" w:cs="Calibri"/>
          <w:color w:val="000000"/>
          <w:sz w:val="22"/>
          <w:szCs w:val="22"/>
        </w:rPr>
        <w:t>-</w:t>
      </w:r>
      <w:r w:rsidR="00226C9F">
        <w:rPr>
          <w:rFonts w:ascii="Calibri" w:hAnsi="Calibri" w:cs="Calibri"/>
          <w:color w:val="000000"/>
          <w:sz w:val="22"/>
          <w:szCs w:val="22"/>
        </w:rPr>
        <w:t xml:space="preserve"> </w:t>
      </w:r>
      <w:r w:rsidRPr="00EA7ED9">
        <w:rPr>
          <w:rFonts w:ascii="Calibri" w:hAnsi="Calibri" w:cs="Calibri"/>
          <w:color w:val="000000"/>
          <w:sz w:val="22"/>
          <w:szCs w:val="22"/>
        </w:rPr>
        <w:t>Salud digital</w:t>
      </w:r>
    </w:p>
    <w:p w14:paraId="08BE6398" w14:textId="77777777" w:rsidR="00EA7ED9" w:rsidRPr="00EA7ED9" w:rsidRDefault="00EA7ED9" w:rsidP="00EA7ED9">
      <w:pPr>
        <w:spacing w:before="240" w:after="240"/>
        <w:ind w:left="426"/>
        <w:jc w:val="both"/>
        <w:rPr>
          <w:rFonts w:ascii="Calibri" w:hAnsi="Calibri" w:cs="Calibri"/>
          <w:color w:val="000000"/>
          <w:sz w:val="22"/>
          <w:szCs w:val="22"/>
        </w:rPr>
      </w:pPr>
      <w:r w:rsidRPr="00EA7ED9">
        <w:rPr>
          <w:rFonts w:ascii="Calibri" w:hAnsi="Calibri" w:cs="Calibri"/>
          <w:color w:val="000000"/>
          <w:sz w:val="22"/>
          <w:szCs w:val="22"/>
        </w:rPr>
        <w:t>La enseñanza de una o de varias de estas materias podrá impartirse en el marco de las otras disciplinas o en conexión con ellas.</w:t>
      </w:r>
    </w:p>
    <w:p w14:paraId="5F4C4342" w14:textId="6406E452" w:rsidR="00EA7ED9" w:rsidRDefault="00EA7ED9" w:rsidP="00EA7ED9">
      <w:pPr>
        <w:spacing w:before="240" w:after="240"/>
        <w:ind w:left="426"/>
        <w:jc w:val="both"/>
        <w:rPr>
          <w:rFonts w:ascii="Calibri" w:hAnsi="Calibri" w:cs="Calibri"/>
          <w:color w:val="000000"/>
          <w:sz w:val="22"/>
          <w:szCs w:val="22"/>
        </w:rPr>
      </w:pPr>
      <w:r w:rsidRPr="00EA7ED9">
        <w:rPr>
          <w:rFonts w:ascii="Calibri" w:hAnsi="Calibri" w:cs="Calibri"/>
          <w:color w:val="000000"/>
          <w:sz w:val="22"/>
          <w:szCs w:val="22"/>
        </w:rPr>
        <w:t>La enseñanza teórica deberá ponderarse y coordinarse con la enseñanza clínica de manera que se adquieran de forma adecuada los conocimientos y capacidades enumerados en el presente anexo</w:t>
      </w:r>
      <w:r w:rsidR="00B106E1">
        <w:rPr>
          <w:rFonts w:ascii="Calibri" w:hAnsi="Calibri" w:cs="Calibri"/>
          <w:color w:val="000000"/>
          <w:sz w:val="22"/>
          <w:szCs w:val="22"/>
        </w:rPr>
        <w:t>».</w:t>
      </w:r>
    </w:p>
    <w:p w14:paraId="777D9479" w14:textId="2F3C64F0" w:rsidR="00164CFF" w:rsidRDefault="00164CFF" w:rsidP="00226C9F">
      <w:pPr>
        <w:shd w:val="clear" w:color="auto" w:fill="FFFFFF"/>
        <w:spacing w:before="180" w:after="180"/>
        <w:jc w:val="both"/>
        <w:rPr>
          <w:rFonts w:ascii="Calibri" w:hAnsi="Calibri" w:cs="Calibri"/>
          <w:color w:val="000000"/>
          <w:sz w:val="22"/>
          <w:szCs w:val="22"/>
        </w:rPr>
      </w:pPr>
      <w:r>
        <w:rPr>
          <w:rFonts w:ascii="Calibri" w:hAnsi="Calibri" w:cs="Calibri"/>
          <w:color w:val="000000"/>
          <w:sz w:val="22"/>
          <w:szCs w:val="22"/>
        </w:rPr>
        <w:t xml:space="preserve">Seis. El </w:t>
      </w:r>
      <w:r w:rsidR="004F5D0B">
        <w:rPr>
          <w:rFonts w:ascii="Calibri" w:hAnsi="Calibri" w:cs="Calibri"/>
          <w:color w:val="000000"/>
          <w:sz w:val="22"/>
          <w:szCs w:val="22"/>
        </w:rPr>
        <w:t>sub</w:t>
      </w:r>
      <w:r>
        <w:rPr>
          <w:rFonts w:ascii="Calibri" w:hAnsi="Calibri" w:cs="Calibri"/>
          <w:color w:val="000000"/>
          <w:sz w:val="22"/>
          <w:szCs w:val="22"/>
        </w:rPr>
        <w:t xml:space="preserve">apartado </w:t>
      </w:r>
      <w:r w:rsidR="00226C9F">
        <w:rPr>
          <w:rFonts w:ascii="Calibri" w:eastAsia="Calibri" w:hAnsi="Calibri" w:cs="Calibri"/>
          <w:sz w:val="22"/>
          <w:szCs w:val="22"/>
        </w:rPr>
        <w:t>5.3.1, del apartado V.3 ODONTÓLOGO, del  anexo III</w:t>
      </w:r>
      <w:r w:rsidR="004F5D0B">
        <w:rPr>
          <w:rFonts w:ascii="Calibri" w:eastAsia="Calibri" w:hAnsi="Calibri" w:cs="Calibri"/>
          <w:sz w:val="22"/>
          <w:szCs w:val="22"/>
        </w:rPr>
        <w:t>,</w:t>
      </w:r>
      <w:r w:rsidR="00226C9F">
        <w:rPr>
          <w:rFonts w:ascii="Calibri" w:eastAsia="Calibri" w:hAnsi="Calibri" w:cs="Calibri"/>
          <w:sz w:val="22"/>
          <w:szCs w:val="22"/>
        </w:rPr>
        <w:t xml:space="preserve"> </w:t>
      </w:r>
      <w:r>
        <w:rPr>
          <w:rFonts w:ascii="Calibri" w:hAnsi="Calibri" w:cs="Calibri"/>
          <w:color w:val="000000"/>
          <w:sz w:val="22"/>
          <w:szCs w:val="22"/>
        </w:rPr>
        <w:t xml:space="preserve">queda redactado como sigue: </w:t>
      </w:r>
    </w:p>
    <w:p w14:paraId="3EB4C5AD" w14:textId="4EF7C89C" w:rsidR="00226C9F" w:rsidRDefault="00226C9F" w:rsidP="00226C9F">
      <w:pPr>
        <w:spacing w:before="240" w:after="240"/>
        <w:ind w:left="426"/>
        <w:jc w:val="both"/>
        <w:rPr>
          <w:rFonts w:ascii="Calibri" w:hAnsi="Calibri" w:cs="Calibri"/>
          <w:i/>
          <w:iCs/>
          <w:color w:val="000000"/>
          <w:sz w:val="22"/>
          <w:szCs w:val="22"/>
        </w:rPr>
      </w:pPr>
      <w:r>
        <w:rPr>
          <w:rFonts w:ascii="Calibri" w:hAnsi="Calibri" w:cs="Calibri"/>
          <w:color w:val="000000"/>
          <w:sz w:val="22"/>
          <w:szCs w:val="22"/>
        </w:rPr>
        <w:t xml:space="preserve">«5.3.1. </w:t>
      </w:r>
      <w:r w:rsidRPr="00226C9F">
        <w:rPr>
          <w:rFonts w:ascii="Calibri" w:hAnsi="Calibri" w:cs="Calibri"/>
          <w:i/>
          <w:iCs/>
          <w:color w:val="000000"/>
          <w:sz w:val="22"/>
          <w:szCs w:val="22"/>
        </w:rPr>
        <w:t>Programa de estudios para odontólogos</w:t>
      </w:r>
    </w:p>
    <w:p w14:paraId="29F729E5" w14:textId="77777777"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Los programas de estudios necesarios para obtener los títulos oficiales de odontología incluirán, por lo menos, las materias que figuran a continuación. La enseñanza de una o de varias de estas materias podrá impartirse en el marco de las otras disciplinas o en conexión con ellas.</w:t>
      </w:r>
    </w:p>
    <w:p w14:paraId="0A0F0CE3" w14:textId="77777777"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A. Materias básicas</w:t>
      </w:r>
    </w:p>
    <w:p w14:paraId="7E6E1A02" w14:textId="2AF812BA"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Química</w:t>
      </w:r>
    </w:p>
    <w:p w14:paraId="60E8ABBF" w14:textId="542BC7CA"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Física</w:t>
      </w:r>
    </w:p>
    <w:p w14:paraId="5911A350" w14:textId="44475FFD"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Biología, genética y medicina regenerativa</w:t>
      </w:r>
    </w:p>
    <w:p w14:paraId="14B3279B" w14:textId="77777777"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B. Materias médico-biológicas y materias médicas generales</w:t>
      </w:r>
    </w:p>
    <w:p w14:paraId="38031C3B" w14:textId="3240765D"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Anatomía</w:t>
      </w:r>
    </w:p>
    <w:p w14:paraId="6A5EE2BD" w14:textId="03C99E4B"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Embriología</w:t>
      </w:r>
    </w:p>
    <w:p w14:paraId="552D6EA9" w14:textId="35AD0609"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Histología, incluida la citología</w:t>
      </w:r>
    </w:p>
    <w:p w14:paraId="4AFB28DA" w14:textId="64EB59AC"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Fisiología</w:t>
      </w:r>
    </w:p>
    <w:p w14:paraId="205B1CC6" w14:textId="1BE5DA38"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Bioquímica (o química fisiológica)</w:t>
      </w:r>
    </w:p>
    <w:p w14:paraId="626B88C8" w14:textId="54253DE4"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lastRenderedPageBreak/>
        <w:t>-</w:t>
      </w:r>
      <w:r>
        <w:rPr>
          <w:rFonts w:ascii="Calibri" w:hAnsi="Calibri" w:cs="Calibri"/>
          <w:color w:val="000000"/>
          <w:sz w:val="22"/>
          <w:szCs w:val="22"/>
        </w:rPr>
        <w:t xml:space="preserve"> </w:t>
      </w:r>
      <w:r w:rsidRPr="00226C9F">
        <w:rPr>
          <w:rFonts w:ascii="Calibri" w:hAnsi="Calibri" w:cs="Calibri"/>
          <w:color w:val="000000"/>
          <w:sz w:val="22"/>
          <w:szCs w:val="22"/>
        </w:rPr>
        <w:t xml:space="preserve">Anatomía </w:t>
      </w:r>
    </w:p>
    <w:p w14:paraId="526B4AFB" w14:textId="06FF1778"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Patología general</w:t>
      </w:r>
    </w:p>
    <w:p w14:paraId="79284F5B" w14:textId="016A0413"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Farmacología</w:t>
      </w:r>
    </w:p>
    <w:p w14:paraId="1A793D8A" w14:textId="19984A7B"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Microbiología</w:t>
      </w:r>
    </w:p>
    <w:p w14:paraId="383A84C4" w14:textId="5573BE98"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Higiene</w:t>
      </w:r>
    </w:p>
    <w:p w14:paraId="38041E6F" w14:textId="10B8F459"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Medicina preventiva y salud pública odontológica</w:t>
      </w:r>
    </w:p>
    <w:p w14:paraId="111049E4" w14:textId="0B63C397"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Radiología</w:t>
      </w:r>
    </w:p>
    <w:p w14:paraId="38EF60D5" w14:textId="49731BE8"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Fisioterapia</w:t>
      </w:r>
    </w:p>
    <w:p w14:paraId="52629D46" w14:textId="579FB5C1"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Cirugía general</w:t>
      </w:r>
    </w:p>
    <w:p w14:paraId="2C3874BA" w14:textId="6B9C7C14"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Medicina interna, incluida la pediatría</w:t>
      </w:r>
    </w:p>
    <w:p w14:paraId="0CE2C570" w14:textId="57D5FC10"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Otorrinolaringología</w:t>
      </w:r>
    </w:p>
    <w:p w14:paraId="72BD0033" w14:textId="2B1E0010"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Dermatología y venereología</w:t>
      </w:r>
    </w:p>
    <w:p w14:paraId="57BD8C4D" w14:textId="3198125C"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Psicología general, psicopatología, neuropatología</w:t>
      </w:r>
    </w:p>
    <w:p w14:paraId="1DBC55D8" w14:textId="0C472DC6"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Anestesia y reanimación</w:t>
      </w:r>
    </w:p>
    <w:p w14:paraId="5D35FA36" w14:textId="068E0144"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Inmunología</w:t>
      </w:r>
    </w:p>
    <w:p w14:paraId="7ACCD30A" w14:textId="14686059"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C</w:t>
      </w:r>
      <w:r>
        <w:rPr>
          <w:rFonts w:ascii="Calibri" w:hAnsi="Calibri" w:cs="Calibri"/>
          <w:color w:val="000000"/>
          <w:sz w:val="22"/>
          <w:szCs w:val="22"/>
        </w:rPr>
        <w:t>.</w:t>
      </w:r>
      <w:r w:rsidRPr="00226C9F">
        <w:rPr>
          <w:rFonts w:ascii="Calibri" w:hAnsi="Calibri" w:cs="Calibri"/>
          <w:color w:val="000000"/>
          <w:sz w:val="22"/>
          <w:szCs w:val="22"/>
        </w:rPr>
        <w:t xml:space="preserve"> Materias específicamente odontológicas</w:t>
      </w:r>
    </w:p>
    <w:p w14:paraId="1EC91647" w14:textId="08AA5AC4"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Prostodoncia</w:t>
      </w:r>
    </w:p>
    <w:p w14:paraId="23686E26" w14:textId="731CCF8B"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Materiales y equipos odontológicos</w:t>
      </w:r>
    </w:p>
    <w:p w14:paraId="78565ECD" w14:textId="107984FA"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Odontología conservadora</w:t>
      </w:r>
    </w:p>
    <w:p w14:paraId="247FC4C0" w14:textId="0F088B31"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Odontología preventiva</w:t>
      </w:r>
    </w:p>
    <w:p w14:paraId="54ABD157" w14:textId="3D7DAA25"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Anestesia y sedación en odontología</w:t>
      </w:r>
    </w:p>
    <w:p w14:paraId="5E8ADD68" w14:textId="0F80ABE0"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Cirugía especial</w:t>
      </w:r>
    </w:p>
    <w:p w14:paraId="105CC0B7" w14:textId="195F081A"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Patología especial</w:t>
      </w:r>
    </w:p>
    <w:p w14:paraId="5159EF77" w14:textId="7486014F"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Práctica clínica odontológica</w:t>
      </w:r>
    </w:p>
    <w:p w14:paraId="024490E9" w14:textId="49CB2642"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Odontopediatría</w:t>
      </w:r>
    </w:p>
    <w:p w14:paraId="1B77E49B" w14:textId="1653D663"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Ortodoncia</w:t>
      </w:r>
    </w:p>
    <w:p w14:paraId="6189DD5C" w14:textId="23B54FA9"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proofErr w:type="spellStart"/>
      <w:r w:rsidRPr="00226C9F">
        <w:rPr>
          <w:rFonts w:ascii="Calibri" w:hAnsi="Calibri" w:cs="Calibri"/>
          <w:color w:val="000000"/>
          <w:sz w:val="22"/>
          <w:szCs w:val="22"/>
        </w:rPr>
        <w:t>Parodontología</w:t>
      </w:r>
      <w:proofErr w:type="spellEnd"/>
    </w:p>
    <w:p w14:paraId="00FDF51B" w14:textId="7675E4CE"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lastRenderedPageBreak/>
        <w:t>-</w:t>
      </w:r>
      <w:r>
        <w:rPr>
          <w:rFonts w:ascii="Calibri" w:hAnsi="Calibri" w:cs="Calibri"/>
          <w:color w:val="000000"/>
          <w:sz w:val="22"/>
          <w:szCs w:val="22"/>
        </w:rPr>
        <w:t xml:space="preserve"> </w:t>
      </w:r>
      <w:r w:rsidRPr="00226C9F">
        <w:rPr>
          <w:rFonts w:ascii="Calibri" w:hAnsi="Calibri" w:cs="Calibri"/>
          <w:color w:val="000000"/>
          <w:sz w:val="22"/>
          <w:szCs w:val="22"/>
        </w:rPr>
        <w:t>Radiología odontológica</w:t>
      </w:r>
    </w:p>
    <w:p w14:paraId="29B0C8C1" w14:textId="2358AB43"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Oclusión dental y función maxilofacial</w:t>
      </w:r>
    </w:p>
    <w:p w14:paraId="7E125393" w14:textId="23423716"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Gestión de consulta (gabinete) odontológica, profesionalidad, ética y legislación</w:t>
      </w:r>
    </w:p>
    <w:p w14:paraId="201D3457" w14:textId="6AA2BC4A"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Aspectos sociales de la práctica odontológica</w:t>
      </w:r>
    </w:p>
    <w:p w14:paraId="1B6DA821" w14:textId="2606149C"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Gerodontología</w:t>
      </w:r>
    </w:p>
    <w:p w14:paraId="58D7A825" w14:textId="18AF0756"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Implantología oral</w:t>
      </w:r>
    </w:p>
    <w:p w14:paraId="645A6915" w14:textId="135AB57E"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Asistencia colaborativa interprofesional</w:t>
      </w:r>
    </w:p>
    <w:p w14:paraId="0144B023" w14:textId="1EA97416" w:rsidR="00226C9F" w:rsidRPr="00226C9F" w:rsidRDefault="00226C9F" w:rsidP="00226C9F">
      <w:pPr>
        <w:spacing w:before="240" w:after="240"/>
        <w:ind w:left="426"/>
        <w:jc w:val="both"/>
        <w:rPr>
          <w:rFonts w:ascii="Calibri" w:hAnsi="Calibri" w:cs="Calibri"/>
          <w:color w:val="000000"/>
          <w:sz w:val="22"/>
          <w:szCs w:val="22"/>
        </w:rPr>
      </w:pPr>
      <w:r w:rsidRPr="00226C9F">
        <w:rPr>
          <w:rFonts w:ascii="Calibri" w:hAnsi="Calibri" w:cs="Calibri"/>
          <w:color w:val="000000"/>
          <w:sz w:val="22"/>
          <w:szCs w:val="22"/>
        </w:rPr>
        <w:t>-</w:t>
      </w:r>
      <w:r>
        <w:rPr>
          <w:rFonts w:ascii="Calibri" w:hAnsi="Calibri" w:cs="Calibri"/>
          <w:color w:val="000000"/>
          <w:sz w:val="22"/>
          <w:szCs w:val="22"/>
        </w:rPr>
        <w:t xml:space="preserve"> </w:t>
      </w:r>
      <w:r w:rsidRPr="00226C9F">
        <w:rPr>
          <w:rFonts w:ascii="Calibri" w:hAnsi="Calibri" w:cs="Calibri"/>
          <w:color w:val="000000"/>
          <w:sz w:val="22"/>
          <w:szCs w:val="22"/>
        </w:rPr>
        <w:t>Tecnologías digitales en la odontología</w:t>
      </w:r>
      <w:r>
        <w:rPr>
          <w:rFonts w:ascii="Calibri" w:hAnsi="Calibri" w:cs="Calibri"/>
          <w:color w:val="000000"/>
          <w:sz w:val="22"/>
          <w:szCs w:val="22"/>
        </w:rPr>
        <w:t>».</w:t>
      </w:r>
    </w:p>
    <w:p w14:paraId="063535A2" w14:textId="1BDDFAD7" w:rsidR="00D178E7" w:rsidRDefault="00D178E7" w:rsidP="004F5D0B">
      <w:pPr>
        <w:shd w:val="clear" w:color="auto" w:fill="FFFFFF"/>
        <w:spacing w:before="180" w:after="180"/>
        <w:jc w:val="both"/>
        <w:rPr>
          <w:rFonts w:ascii="Calibri" w:hAnsi="Calibri" w:cs="Calibri"/>
          <w:color w:val="000000"/>
          <w:sz w:val="22"/>
          <w:szCs w:val="22"/>
        </w:rPr>
      </w:pPr>
      <w:r w:rsidRPr="004F5D0B">
        <w:rPr>
          <w:rFonts w:ascii="Calibri" w:hAnsi="Calibri" w:cs="Calibri"/>
          <w:color w:val="000000"/>
          <w:sz w:val="22"/>
          <w:szCs w:val="22"/>
        </w:rPr>
        <w:t xml:space="preserve">Siete. El </w:t>
      </w:r>
      <w:r w:rsidR="004F5D0B">
        <w:rPr>
          <w:rFonts w:ascii="Calibri" w:hAnsi="Calibri" w:cs="Calibri"/>
          <w:color w:val="000000"/>
          <w:sz w:val="22"/>
          <w:szCs w:val="22"/>
        </w:rPr>
        <w:t>sub</w:t>
      </w:r>
      <w:r w:rsidRPr="004F5D0B">
        <w:rPr>
          <w:rFonts w:ascii="Calibri" w:hAnsi="Calibri" w:cs="Calibri"/>
          <w:color w:val="000000"/>
          <w:sz w:val="22"/>
          <w:szCs w:val="22"/>
        </w:rPr>
        <w:t xml:space="preserve">apartado </w:t>
      </w:r>
      <w:r w:rsidR="004F5D0B">
        <w:rPr>
          <w:rFonts w:ascii="Calibri" w:hAnsi="Calibri" w:cs="Calibri"/>
          <w:color w:val="000000"/>
          <w:sz w:val="22"/>
          <w:szCs w:val="22"/>
        </w:rPr>
        <w:t xml:space="preserve">5.4.1, del apartado </w:t>
      </w:r>
      <w:r w:rsidRPr="004F5D0B">
        <w:rPr>
          <w:rFonts w:ascii="Calibri" w:hAnsi="Calibri" w:cs="Calibri"/>
          <w:color w:val="000000"/>
          <w:sz w:val="22"/>
          <w:szCs w:val="22"/>
        </w:rPr>
        <w:t>V</w:t>
      </w:r>
      <w:r w:rsidR="00B106E1">
        <w:rPr>
          <w:rFonts w:ascii="Calibri" w:hAnsi="Calibri" w:cs="Calibri"/>
          <w:color w:val="000000"/>
          <w:sz w:val="22"/>
          <w:szCs w:val="22"/>
        </w:rPr>
        <w:t>.</w:t>
      </w:r>
      <w:r w:rsidRPr="004F5D0B">
        <w:rPr>
          <w:rFonts w:ascii="Calibri" w:hAnsi="Calibri" w:cs="Calibri"/>
          <w:color w:val="000000"/>
          <w:sz w:val="22"/>
          <w:szCs w:val="22"/>
        </w:rPr>
        <w:t xml:space="preserve">4 </w:t>
      </w:r>
      <w:r w:rsidR="004F5D0B">
        <w:rPr>
          <w:rFonts w:ascii="Calibri" w:hAnsi="Calibri" w:cs="Calibri"/>
          <w:color w:val="000000"/>
          <w:sz w:val="22"/>
          <w:szCs w:val="22"/>
        </w:rPr>
        <w:t>VETERINARIO,</w:t>
      </w:r>
      <w:r w:rsidRPr="004F5D0B">
        <w:rPr>
          <w:rFonts w:ascii="Calibri" w:hAnsi="Calibri" w:cs="Calibri"/>
          <w:color w:val="000000"/>
          <w:sz w:val="22"/>
          <w:szCs w:val="22"/>
        </w:rPr>
        <w:t xml:space="preserve"> del anexo III</w:t>
      </w:r>
      <w:r w:rsidR="004F5D0B">
        <w:rPr>
          <w:rFonts w:ascii="Calibri" w:hAnsi="Calibri" w:cs="Calibri"/>
          <w:color w:val="000000"/>
          <w:sz w:val="22"/>
          <w:szCs w:val="22"/>
        </w:rPr>
        <w:t>,</w:t>
      </w:r>
      <w:r w:rsidRPr="004F5D0B">
        <w:rPr>
          <w:rFonts w:ascii="Calibri" w:hAnsi="Calibri" w:cs="Calibri"/>
          <w:color w:val="000000"/>
          <w:sz w:val="22"/>
          <w:szCs w:val="22"/>
        </w:rPr>
        <w:t xml:space="preserve"> queda redactado del siguiente modo: </w:t>
      </w:r>
    </w:p>
    <w:p w14:paraId="2E112D1F" w14:textId="5DC0E87D" w:rsidR="004F5D0B" w:rsidRPr="004F5D0B" w:rsidRDefault="004F5D0B" w:rsidP="004F5D0B">
      <w:pPr>
        <w:spacing w:before="240" w:after="240"/>
        <w:ind w:left="426"/>
        <w:jc w:val="both"/>
        <w:rPr>
          <w:rFonts w:ascii="Calibri" w:hAnsi="Calibri" w:cs="Calibri"/>
          <w:color w:val="000000"/>
          <w:sz w:val="22"/>
          <w:szCs w:val="22"/>
        </w:rPr>
      </w:pPr>
      <w:r>
        <w:rPr>
          <w:rFonts w:ascii="Calibri" w:hAnsi="Calibri" w:cs="Calibri"/>
          <w:color w:val="000000"/>
          <w:sz w:val="22"/>
          <w:szCs w:val="22"/>
        </w:rPr>
        <w:t xml:space="preserve">«5.4.1. </w:t>
      </w:r>
      <w:r w:rsidRPr="004F5D0B">
        <w:rPr>
          <w:rFonts w:ascii="Calibri" w:hAnsi="Calibri" w:cs="Calibri"/>
          <w:i/>
          <w:iCs/>
          <w:color w:val="000000"/>
          <w:sz w:val="22"/>
          <w:szCs w:val="22"/>
        </w:rPr>
        <w:t>Programa de estudios para veterinarios</w:t>
      </w:r>
    </w:p>
    <w:p w14:paraId="6F6B678D" w14:textId="77777777" w:rsidR="00D178E7" w:rsidRPr="004F5D0B" w:rsidRDefault="00D178E7"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El programa de estudios necesarios para obtener los títulos de formación de veterinario incluirá, por lo menos, las materias enumeradas a continuación.</w:t>
      </w:r>
    </w:p>
    <w:p w14:paraId="06708C34" w14:textId="77777777" w:rsidR="00D178E7" w:rsidRDefault="00D178E7"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La enseñanza de una o de varias de estas materias podrá impartirse en el marco de las otras asignaturas o en conexión con ellas.</w:t>
      </w:r>
    </w:p>
    <w:p w14:paraId="74D993B0" w14:textId="77777777"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A.</w:t>
      </w:r>
      <w:r w:rsidRPr="004F5D0B">
        <w:rPr>
          <w:rFonts w:ascii="Calibri" w:hAnsi="Calibri" w:cs="Calibri"/>
          <w:color w:val="000000"/>
          <w:sz w:val="22"/>
          <w:szCs w:val="22"/>
        </w:rPr>
        <w:tab/>
        <w:t>Materias básicas</w:t>
      </w:r>
    </w:p>
    <w:p w14:paraId="5A03C770" w14:textId="2946FE28"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Física</w:t>
      </w:r>
    </w:p>
    <w:p w14:paraId="5E07014E" w14:textId="0D89BF41"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Química</w:t>
      </w:r>
    </w:p>
    <w:p w14:paraId="4DCA0392" w14:textId="19C5B7F0"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Zoología y biología celular</w:t>
      </w:r>
    </w:p>
    <w:p w14:paraId="59F7EA01" w14:textId="7392AEFA"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Botánica</w:t>
      </w:r>
    </w:p>
    <w:p w14:paraId="16D90CC5" w14:textId="539F5D15"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Matemáticas aplicadas a las ciencias biológicas</w:t>
      </w:r>
    </w:p>
    <w:p w14:paraId="626BFE49" w14:textId="041B438D"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B.</w:t>
      </w:r>
      <w:r>
        <w:rPr>
          <w:rFonts w:ascii="Calibri" w:hAnsi="Calibri" w:cs="Calibri"/>
          <w:color w:val="000000"/>
          <w:sz w:val="22"/>
          <w:szCs w:val="22"/>
        </w:rPr>
        <w:t xml:space="preserve"> </w:t>
      </w:r>
      <w:r w:rsidRPr="004F5D0B">
        <w:rPr>
          <w:rFonts w:ascii="Calibri" w:hAnsi="Calibri" w:cs="Calibri"/>
          <w:color w:val="000000"/>
          <w:sz w:val="22"/>
          <w:szCs w:val="22"/>
        </w:rPr>
        <w:t>Materias específicas</w:t>
      </w:r>
    </w:p>
    <w:p w14:paraId="64071334" w14:textId="5457D1B9"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a)</w:t>
      </w:r>
      <w:r>
        <w:rPr>
          <w:rFonts w:ascii="Calibri" w:hAnsi="Calibri" w:cs="Calibri"/>
          <w:color w:val="000000"/>
          <w:sz w:val="22"/>
          <w:szCs w:val="22"/>
        </w:rPr>
        <w:t xml:space="preserve"> </w:t>
      </w:r>
      <w:r w:rsidRPr="004F5D0B">
        <w:rPr>
          <w:rFonts w:ascii="Calibri" w:hAnsi="Calibri" w:cs="Calibri"/>
          <w:color w:val="000000"/>
          <w:sz w:val="22"/>
          <w:szCs w:val="22"/>
        </w:rPr>
        <w:t>Ciencias básicas:</w:t>
      </w:r>
    </w:p>
    <w:p w14:paraId="7E78A62D" w14:textId="7C317A47"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Anatomía (incluidas histología y embriología)</w:t>
      </w:r>
    </w:p>
    <w:p w14:paraId="758C08F3" w14:textId="042B31DE"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Fisiología</w:t>
      </w:r>
    </w:p>
    <w:p w14:paraId="1840552E" w14:textId="0796B830"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Bioquímica</w:t>
      </w:r>
    </w:p>
    <w:p w14:paraId="771085C6" w14:textId="663FA7E5"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Genética y genética molecular</w:t>
      </w:r>
    </w:p>
    <w:p w14:paraId="4FE8E262" w14:textId="6038A4A1"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Farmacia, farmacología y farmacoterapia (incluida la resistencia a los antimicrobianos)</w:t>
      </w:r>
    </w:p>
    <w:p w14:paraId="3441A158" w14:textId="3141BAE2"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Toxicología</w:t>
      </w:r>
    </w:p>
    <w:p w14:paraId="54D77B58" w14:textId="61520A77"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lastRenderedPageBreak/>
        <w:t>-</w:t>
      </w:r>
      <w:r>
        <w:rPr>
          <w:rFonts w:ascii="Calibri" w:hAnsi="Calibri" w:cs="Calibri"/>
          <w:color w:val="000000"/>
          <w:sz w:val="22"/>
          <w:szCs w:val="22"/>
        </w:rPr>
        <w:t xml:space="preserve"> </w:t>
      </w:r>
      <w:r w:rsidRPr="004F5D0B">
        <w:rPr>
          <w:rFonts w:ascii="Calibri" w:hAnsi="Calibri" w:cs="Calibri"/>
          <w:color w:val="000000"/>
          <w:sz w:val="22"/>
          <w:szCs w:val="22"/>
        </w:rPr>
        <w:t>Microbiología</w:t>
      </w:r>
    </w:p>
    <w:p w14:paraId="69A3B8A8" w14:textId="76A7126E"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Inmunología</w:t>
      </w:r>
    </w:p>
    <w:p w14:paraId="48EFEF21" w14:textId="41557149"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Epidemiología</w:t>
      </w:r>
    </w:p>
    <w:p w14:paraId="37B5A69F" w14:textId="2A0CEF4C"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Deontología</w:t>
      </w:r>
    </w:p>
    <w:p w14:paraId="1A77C9F5" w14:textId="6B27F962"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b)</w:t>
      </w:r>
      <w:r>
        <w:rPr>
          <w:rFonts w:ascii="Calibri" w:hAnsi="Calibri" w:cs="Calibri"/>
          <w:color w:val="000000"/>
          <w:sz w:val="22"/>
          <w:szCs w:val="22"/>
        </w:rPr>
        <w:t xml:space="preserve"> </w:t>
      </w:r>
      <w:r w:rsidRPr="004F5D0B">
        <w:rPr>
          <w:rFonts w:ascii="Calibri" w:hAnsi="Calibri" w:cs="Calibri"/>
          <w:color w:val="000000"/>
          <w:sz w:val="22"/>
          <w:szCs w:val="22"/>
        </w:rPr>
        <w:t>Ciencias clínicas:</w:t>
      </w:r>
    </w:p>
    <w:p w14:paraId="008B8AD5" w14:textId="77C5BA1F"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Obstetricia</w:t>
      </w:r>
    </w:p>
    <w:p w14:paraId="0459C428" w14:textId="578B7983"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Patología (incluida la anatomía patológica)</w:t>
      </w:r>
    </w:p>
    <w:p w14:paraId="02C6DD8C" w14:textId="482A8DC8"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Parasitología</w:t>
      </w:r>
    </w:p>
    <w:p w14:paraId="222DE683" w14:textId="1CC048C6"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Medicina y cirugía clínicas (incluida la anestesiología)</w:t>
      </w:r>
    </w:p>
    <w:p w14:paraId="55F0EEF5" w14:textId="0792863A"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Clínica de los animales domésticos, aves de corral y otras especies animales</w:t>
      </w:r>
    </w:p>
    <w:p w14:paraId="170C1156" w14:textId="392845FA"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Medicina preventiva</w:t>
      </w:r>
    </w:p>
    <w:p w14:paraId="4501CC09" w14:textId="0C3B124B"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Diagnóstico por la imagen</w:t>
      </w:r>
    </w:p>
    <w:p w14:paraId="70FD4D28" w14:textId="247964A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Reproducción y trastornos de la reproducción</w:t>
      </w:r>
    </w:p>
    <w:p w14:paraId="4085FA35" w14:textId="60C55D0C"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Policía sanitaria</w:t>
      </w:r>
    </w:p>
    <w:p w14:paraId="6EDC94B3" w14:textId="3078BFE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Medicina legal y legislación veterinarias</w:t>
      </w:r>
    </w:p>
    <w:p w14:paraId="1F4181E1" w14:textId="2659CE33"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Terapéutica</w:t>
      </w:r>
    </w:p>
    <w:p w14:paraId="2F20491D" w14:textId="123C2C7D"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Propedéutica</w:t>
      </w:r>
    </w:p>
    <w:p w14:paraId="4AD3D1BF" w14:textId="12706AD0"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c)</w:t>
      </w:r>
      <w:r>
        <w:rPr>
          <w:rFonts w:ascii="Calibri" w:hAnsi="Calibri" w:cs="Calibri"/>
          <w:color w:val="000000"/>
          <w:sz w:val="22"/>
          <w:szCs w:val="22"/>
        </w:rPr>
        <w:t xml:space="preserve"> </w:t>
      </w:r>
      <w:r w:rsidRPr="004F5D0B">
        <w:rPr>
          <w:rFonts w:ascii="Calibri" w:hAnsi="Calibri" w:cs="Calibri"/>
          <w:color w:val="000000"/>
          <w:sz w:val="22"/>
          <w:szCs w:val="22"/>
        </w:rPr>
        <w:t>Producción animal</w:t>
      </w:r>
    </w:p>
    <w:p w14:paraId="3B225F1C" w14:textId="0A4A5D92"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Producción animal</w:t>
      </w:r>
    </w:p>
    <w:p w14:paraId="30A77D08" w14:textId="74C5F8DE"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Nutrición</w:t>
      </w:r>
    </w:p>
    <w:p w14:paraId="247456CD" w14:textId="35884C61"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Agronomía</w:t>
      </w:r>
    </w:p>
    <w:p w14:paraId="1E32C779" w14:textId="5E8CEE30"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Economía rural</w:t>
      </w:r>
    </w:p>
    <w:p w14:paraId="1D1B2DFF" w14:textId="49F03DD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Crianza y salud de los animales, y gestión de la salud de grupos de animales</w:t>
      </w:r>
    </w:p>
    <w:p w14:paraId="36C05C97" w14:textId="0909BC8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Higiene veterinaria</w:t>
      </w:r>
    </w:p>
    <w:p w14:paraId="0CACD53D" w14:textId="562C26A8"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Etología, bienestar y protección de los animales</w:t>
      </w:r>
    </w:p>
    <w:p w14:paraId="2A9EB81C" w14:textId="37ED9CEF"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d)</w:t>
      </w:r>
      <w:r>
        <w:rPr>
          <w:rFonts w:ascii="Calibri" w:hAnsi="Calibri" w:cs="Calibri"/>
          <w:color w:val="000000"/>
          <w:sz w:val="22"/>
          <w:szCs w:val="22"/>
        </w:rPr>
        <w:t xml:space="preserve"> </w:t>
      </w:r>
      <w:r w:rsidRPr="004F5D0B">
        <w:rPr>
          <w:rFonts w:ascii="Calibri" w:hAnsi="Calibri" w:cs="Calibri"/>
          <w:color w:val="000000"/>
          <w:sz w:val="22"/>
          <w:szCs w:val="22"/>
        </w:rPr>
        <w:t>Higiene alimentaria:</w:t>
      </w:r>
    </w:p>
    <w:p w14:paraId="2609CDD6" w14:textId="6E1391B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Inspección y control de los productos alimenticios animales o de origen animal</w:t>
      </w:r>
    </w:p>
    <w:p w14:paraId="612A3F0A" w14:textId="753FB00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lastRenderedPageBreak/>
        <w:t>-</w:t>
      </w:r>
      <w:r>
        <w:rPr>
          <w:rFonts w:ascii="Calibri" w:hAnsi="Calibri" w:cs="Calibri"/>
          <w:color w:val="000000"/>
          <w:sz w:val="22"/>
          <w:szCs w:val="22"/>
        </w:rPr>
        <w:t xml:space="preserve"> </w:t>
      </w:r>
      <w:r w:rsidRPr="004F5D0B">
        <w:rPr>
          <w:rFonts w:ascii="Calibri" w:hAnsi="Calibri" w:cs="Calibri"/>
          <w:color w:val="000000"/>
          <w:sz w:val="22"/>
          <w:szCs w:val="22"/>
        </w:rPr>
        <w:t>Higiene de los alimentos, tecnología y microbiología alimentaria</w:t>
      </w:r>
    </w:p>
    <w:p w14:paraId="2CC15A98" w14:textId="55F79836"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Prácticas (incluidas las prácticas en mataderos y lugares de tratamiento de los productos alimenticios)</w:t>
      </w:r>
    </w:p>
    <w:p w14:paraId="5EC2E379" w14:textId="557EACC1"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La formación práctica podrá realizarse en forma de período de trabajo en prácticas, siempre que este sea con dedicación exclusiva bajo el control directo de la autoridad u organismo competentes y no exceda de seis meses dentro de un período global de formación de cinco años de estudios.</w:t>
      </w:r>
    </w:p>
    <w:p w14:paraId="48FF687B" w14:textId="77B651AF"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La distribución de la enseñanza teórica y práctica entre los distintos grupos de materias deberá ponderarse y coordinarse de tal manera que los conocimientos y la experiencia se puedan adquirir de forma que el veterinario pueda desempeñar todas las tareas que le son propias</w:t>
      </w:r>
      <w:r>
        <w:rPr>
          <w:rFonts w:ascii="Calibri" w:hAnsi="Calibri" w:cs="Calibri"/>
          <w:color w:val="000000"/>
          <w:sz w:val="22"/>
          <w:szCs w:val="22"/>
        </w:rPr>
        <w:t>»</w:t>
      </w:r>
      <w:r w:rsidRPr="004F5D0B">
        <w:rPr>
          <w:rFonts w:ascii="Calibri" w:hAnsi="Calibri" w:cs="Calibri"/>
          <w:color w:val="000000"/>
          <w:sz w:val="22"/>
          <w:szCs w:val="22"/>
        </w:rPr>
        <w:t>.</w:t>
      </w:r>
    </w:p>
    <w:p w14:paraId="030C2DC8" w14:textId="2DECCC58" w:rsidR="00D178E7" w:rsidRPr="004F5D0B" w:rsidRDefault="00D178E7" w:rsidP="004F5D0B">
      <w:pPr>
        <w:shd w:val="clear" w:color="auto" w:fill="FFFFFF"/>
        <w:spacing w:before="180" w:after="180"/>
        <w:jc w:val="both"/>
        <w:rPr>
          <w:rFonts w:ascii="Calibri" w:hAnsi="Calibri" w:cs="Calibri"/>
          <w:color w:val="000000"/>
          <w:sz w:val="22"/>
          <w:szCs w:val="22"/>
        </w:rPr>
      </w:pPr>
      <w:r w:rsidRPr="004F5D0B">
        <w:rPr>
          <w:rFonts w:ascii="Calibri" w:hAnsi="Calibri" w:cs="Calibri"/>
          <w:color w:val="000000"/>
          <w:sz w:val="22"/>
          <w:szCs w:val="22"/>
        </w:rPr>
        <w:t xml:space="preserve">Ocho. El </w:t>
      </w:r>
      <w:r w:rsidR="004F5D0B" w:rsidRPr="004F5D0B">
        <w:rPr>
          <w:rFonts w:ascii="Calibri" w:hAnsi="Calibri" w:cs="Calibri"/>
          <w:color w:val="000000"/>
          <w:sz w:val="22"/>
          <w:szCs w:val="22"/>
        </w:rPr>
        <w:t>sub</w:t>
      </w:r>
      <w:r w:rsidRPr="004F5D0B">
        <w:rPr>
          <w:rFonts w:ascii="Calibri" w:hAnsi="Calibri" w:cs="Calibri"/>
          <w:color w:val="000000"/>
          <w:sz w:val="22"/>
          <w:szCs w:val="22"/>
        </w:rPr>
        <w:t>apartado 5.6.1.</w:t>
      </w:r>
      <w:r w:rsidR="004F5D0B" w:rsidRPr="004F5D0B">
        <w:rPr>
          <w:rFonts w:ascii="Calibri" w:hAnsi="Calibri" w:cs="Calibri"/>
          <w:color w:val="000000"/>
          <w:sz w:val="22"/>
          <w:szCs w:val="22"/>
        </w:rPr>
        <w:t>, del apartado V</w:t>
      </w:r>
      <w:r w:rsidR="00B106E1">
        <w:rPr>
          <w:rFonts w:ascii="Calibri" w:hAnsi="Calibri" w:cs="Calibri"/>
          <w:color w:val="000000"/>
          <w:sz w:val="22"/>
          <w:szCs w:val="22"/>
        </w:rPr>
        <w:t>.</w:t>
      </w:r>
      <w:r w:rsidR="004F5D0B" w:rsidRPr="004F5D0B">
        <w:rPr>
          <w:rFonts w:ascii="Calibri" w:hAnsi="Calibri" w:cs="Calibri"/>
          <w:color w:val="000000"/>
          <w:sz w:val="22"/>
          <w:szCs w:val="22"/>
        </w:rPr>
        <w:t>6 FARMACÉUTICO, del anexo III</w:t>
      </w:r>
      <w:r w:rsidRPr="004F5D0B">
        <w:rPr>
          <w:rFonts w:ascii="Calibri" w:hAnsi="Calibri" w:cs="Calibri"/>
          <w:color w:val="000000"/>
          <w:sz w:val="22"/>
          <w:szCs w:val="22"/>
        </w:rPr>
        <w:t xml:space="preserve"> queda redactado del siguiente modo: </w:t>
      </w:r>
    </w:p>
    <w:p w14:paraId="2B9794F4" w14:textId="00299D95"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 xml:space="preserve">«5.6.1 </w:t>
      </w:r>
      <w:r w:rsidRPr="004F5D0B">
        <w:rPr>
          <w:rFonts w:ascii="Calibri" w:hAnsi="Calibri" w:cs="Calibri"/>
          <w:i/>
          <w:iCs/>
          <w:color w:val="000000"/>
          <w:sz w:val="22"/>
          <w:szCs w:val="22"/>
        </w:rPr>
        <w:t>Programa de estudios para farmacéuticos</w:t>
      </w:r>
    </w:p>
    <w:p w14:paraId="649E9F41" w14:textId="77777777"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 xml:space="preserve">- Botánica y zoología </w:t>
      </w:r>
    </w:p>
    <w:p w14:paraId="34506D69" w14:textId="28C5B09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Física</w:t>
      </w:r>
    </w:p>
    <w:p w14:paraId="0C822519" w14:textId="704E0422"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Química general e inorgánica</w:t>
      </w:r>
    </w:p>
    <w:p w14:paraId="77D5DC49" w14:textId="60520E29"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Química orgánica</w:t>
      </w:r>
    </w:p>
    <w:p w14:paraId="6270E32A" w14:textId="6E1B0D3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Química analítica</w:t>
      </w:r>
    </w:p>
    <w:p w14:paraId="1FC7ABD6" w14:textId="21C2561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Química farmacéutica, incluido el análisis de medicamentos</w:t>
      </w:r>
    </w:p>
    <w:p w14:paraId="4A17E198" w14:textId="6B7042C5"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Bioquímica general y aplicada (médica)</w:t>
      </w:r>
    </w:p>
    <w:p w14:paraId="11366E8C" w14:textId="3E2254F9"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Anatomía, fisiología, patología y fisiopatología; terminología médica</w:t>
      </w:r>
    </w:p>
    <w:p w14:paraId="703B9AAB" w14:textId="3B998A60"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Microbiología</w:t>
      </w:r>
    </w:p>
    <w:p w14:paraId="39A97999" w14:textId="1CC03482"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Farmacología y farmacoterapia</w:t>
      </w:r>
    </w:p>
    <w:p w14:paraId="35AAB694" w14:textId="01EAF5B7"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Tecnología farmacéutica</w:t>
      </w:r>
    </w:p>
    <w:p w14:paraId="712B16FE" w14:textId="2DFFA81B"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Tecnología biofarmacéutica</w:t>
      </w:r>
    </w:p>
    <w:p w14:paraId="1D1DF634" w14:textId="25439F69"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Toxicología</w:t>
      </w:r>
    </w:p>
    <w:p w14:paraId="217AD9F9" w14:textId="01F40FCF"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Farmacognosia</w:t>
      </w:r>
    </w:p>
    <w:p w14:paraId="0108D7F6" w14:textId="60D49478"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Legislación y, en su caso, deontología</w:t>
      </w:r>
    </w:p>
    <w:p w14:paraId="4B51BC2D" w14:textId="6D7F4875"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Genética y farmacogenómica</w:t>
      </w:r>
    </w:p>
    <w:p w14:paraId="19ACF2F4" w14:textId="21C6F822"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Inmunología</w:t>
      </w:r>
    </w:p>
    <w:p w14:paraId="1AF12919" w14:textId="098B915E"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Farmacia clínica</w:t>
      </w:r>
    </w:p>
    <w:p w14:paraId="30C26F3D" w14:textId="2800EB26"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lastRenderedPageBreak/>
        <w:t>-</w:t>
      </w:r>
      <w:r>
        <w:rPr>
          <w:rFonts w:ascii="Calibri" w:hAnsi="Calibri" w:cs="Calibri"/>
          <w:color w:val="000000"/>
          <w:sz w:val="22"/>
          <w:szCs w:val="22"/>
        </w:rPr>
        <w:t xml:space="preserve"> </w:t>
      </w:r>
      <w:r w:rsidRPr="004F5D0B">
        <w:rPr>
          <w:rFonts w:ascii="Calibri" w:hAnsi="Calibri" w:cs="Calibri"/>
          <w:color w:val="000000"/>
          <w:sz w:val="22"/>
          <w:szCs w:val="22"/>
        </w:rPr>
        <w:t>Atención farmacéutica</w:t>
      </w:r>
    </w:p>
    <w:p w14:paraId="2E3231C1" w14:textId="1A06CCC9"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Farmacia social</w:t>
      </w:r>
    </w:p>
    <w:p w14:paraId="56AB949A" w14:textId="7C1737F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Salud pública, incluida la epidemiología</w:t>
      </w:r>
    </w:p>
    <w:p w14:paraId="0F70A978" w14:textId="70FC5F74"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r w:rsidRPr="004F5D0B">
        <w:rPr>
          <w:rFonts w:ascii="Calibri" w:hAnsi="Calibri" w:cs="Calibri"/>
          <w:color w:val="000000"/>
          <w:sz w:val="22"/>
          <w:szCs w:val="22"/>
        </w:rPr>
        <w:t>Práctica farmacéutica</w:t>
      </w:r>
    </w:p>
    <w:p w14:paraId="70222C0B" w14:textId="5FB46167" w:rsidR="004F5D0B" w:rsidRPr="004F5D0B"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w:t>
      </w:r>
      <w:r>
        <w:rPr>
          <w:rFonts w:ascii="Calibri" w:hAnsi="Calibri" w:cs="Calibri"/>
          <w:color w:val="000000"/>
          <w:sz w:val="22"/>
          <w:szCs w:val="22"/>
        </w:rPr>
        <w:t xml:space="preserve"> </w:t>
      </w:r>
      <w:proofErr w:type="spellStart"/>
      <w:r w:rsidRPr="004F5D0B">
        <w:rPr>
          <w:rFonts w:ascii="Calibri" w:hAnsi="Calibri" w:cs="Calibri"/>
          <w:color w:val="000000"/>
          <w:sz w:val="22"/>
          <w:szCs w:val="22"/>
        </w:rPr>
        <w:t>Farmacoeconomía</w:t>
      </w:r>
      <w:proofErr w:type="spellEnd"/>
    </w:p>
    <w:p w14:paraId="0FCFD83C" w14:textId="26099911" w:rsidR="00EA7ED9" w:rsidRDefault="004F5D0B" w:rsidP="004F5D0B">
      <w:pPr>
        <w:spacing w:before="240" w:after="240"/>
        <w:ind w:left="426"/>
        <w:jc w:val="both"/>
        <w:rPr>
          <w:rFonts w:ascii="Calibri" w:hAnsi="Calibri" w:cs="Calibri"/>
          <w:color w:val="000000"/>
          <w:sz w:val="22"/>
          <w:szCs w:val="22"/>
        </w:rPr>
      </w:pPr>
      <w:r w:rsidRPr="004F5D0B">
        <w:rPr>
          <w:rFonts w:ascii="Calibri" w:hAnsi="Calibri" w:cs="Calibri"/>
          <w:color w:val="000000"/>
          <w:sz w:val="22"/>
          <w:szCs w:val="22"/>
        </w:rPr>
        <w:t>La distribución entre enseñanza teórica y práctica en cada materia debe dar suficiente importancia a la teoría para conservar el carácter universitario de la formación</w:t>
      </w:r>
      <w:r>
        <w:rPr>
          <w:rFonts w:ascii="Calibri" w:hAnsi="Calibri" w:cs="Calibri"/>
          <w:color w:val="000000"/>
          <w:sz w:val="22"/>
          <w:szCs w:val="22"/>
        </w:rPr>
        <w:t>»</w:t>
      </w:r>
      <w:r w:rsidRPr="004F5D0B">
        <w:rPr>
          <w:rFonts w:ascii="Calibri" w:hAnsi="Calibri" w:cs="Calibri"/>
          <w:color w:val="000000"/>
          <w:sz w:val="22"/>
          <w:szCs w:val="22"/>
        </w:rPr>
        <w:t>.</w:t>
      </w:r>
    </w:p>
    <w:p w14:paraId="51216C37" w14:textId="7AFE7B5F" w:rsidR="00EA7ED9" w:rsidRPr="00EA7ED9" w:rsidRDefault="00EA7ED9" w:rsidP="00EA7ED9">
      <w:pPr>
        <w:spacing w:before="240" w:after="240"/>
        <w:jc w:val="both"/>
        <w:rPr>
          <w:rFonts w:ascii="Calibri" w:hAnsi="Calibri" w:cs="Calibri"/>
          <w:color w:val="000000"/>
          <w:sz w:val="22"/>
          <w:szCs w:val="22"/>
        </w:rPr>
      </w:pPr>
      <w:r w:rsidRPr="00EA7ED9">
        <w:rPr>
          <w:rFonts w:ascii="Calibri" w:hAnsi="Calibri" w:cs="Calibri"/>
          <w:color w:val="000000"/>
          <w:sz w:val="22"/>
          <w:szCs w:val="22"/>
        </w:rPr>
        <w:t>Disposición adicional única.</w:t>
      </w:r>
      <w:r>
        <w:rPr>
          <w:rFonts w:ascii="Calibri" w:hAnsi="Calibri" w:cs="Calibri"/>
          <w:color w:val="000000"/>
          <w:sz w:val="22"/>
          <w:szCs w:val="22"/>
        </w:rPr>
        <w:t xml:space="preserve"> </w:t>
      </w:r>
      <w:bookmarkStart w:id="6" w:name="_Hlk215494490"/>
      <w:r w:rsidRPr="00EA7ED9">
        <w:rPr>
          <w:rFonts w:ascii="Calibri" w:hAnsi="Calibri" w:cs="Calibri"/>
          <w:i/>
          <w:iCs/>
          <w:color w:val="000000"/>
          <w:sz w:val="22"/>
          <w:szCs w:val="22"/>
        </w:rPr>
        <w:t>No incremento de gasto público</w:t>
      </w:r>
      <w:bookmarkEnd w:id="6"/>
      <w:r w:rsidRPr="00EA7ED9">
        <w:rPr>
          <w:rFonts w:ascii="Calibri" w:hAnsi="Calibri" w:cs="Calibri"/>
          <w:color w:val="000000"/>
          <w:sz w:val="22"/>
          <w:szCs w:val="22"/>
        </w:rPr>
        <w:t>.</w:t>
      </w:r>
    </w:p>
    <w:p w14:paraId="0A41488C" w14:textId="65E70485" w:rsidR="00EA7ED9" w:rsidRPr="00EA7ED9" w:rsidRDefault="00EA7ED9" w:rsidP="00EA7ED9">
      <w:pPr>
        <w:spacing w:before="240" w:after="240"/>
        <w:jc w:val="both"/>
        <w:rPr>
          <w:rFonts w:ascii="Calibri" w:hAnsi="Calibri" w:cs="Calibri"/>
          <w:color w:val="000000"/>
          <w:sz w:val="22"/>
          <w:szCs w:val="22"/>
        </w:rPr>
      </w:pPr>
      <w:r w:rsidRPr="00EA7ED9">
        <w:rPr>
          <w:rFonts w:ascii="Calibri" w:hAnsi="Calibri" w:cs="Calibri"/>
          <w:color w:val="000000"/>
          <w:sz w:val="22"/>
          <w:szCs w:val="22"/>
        </w:rPr>
        <w:t xml:space="preserve">Lo </w:t>
      </w:r>
      <w:r w:rsidR="00656108">
        <w:rPr>
          <w:rFonts w:ascii="Calibri" w:eastAsia="Calibri" w:hAnsi="Calibri" w:cs="Calibri"/>
          <w:sz w:val="22"/>
          <w:szCs w:val="22"/>
        </w:rPr>
        <w:t>regulado</w:t>
      </w:r>
      <w:r w:rsidRPr="00EA7ED9">
        <w:rPr>
          <w:rFonts w:ascii="Calibri" w:hAnsi="Calibri" w:cs="Calibri"/>
          <w:color w:val="000000"/>
          <w:sz w:val="22"/>
          <w:szCs w:val="22"/>
        </w:rPr>
        <w:t xml:space="preserve"> en este real decreto no supondrá incremento del gasto público.</w:t>
      </w:r>
    </w:p>
    <w:p w14:paraId="28EBFE34" w14:textId="33A73EDA" w:rsidR="00EA7ED9" w:rsidRPr="00EA7ED9" w:rsidRDefault="00EA7ED9" w:rsidP="00EA7ED9">
      <w:pPr>
        <w:spacing w:before="240" w:after="240"/>
        <w:jc w:val="both"/>
        <w:rPr>
          <w:rFonts w:ascii="Calibri" w:hAnsi="Calibri" w:cs="Calibri"/>
          <w:color w:val="000000"/>
          <w:sz w:val="22"/>
          <w:szCs w:val="22"/>
        </w:rPr>
      </w:pPr>
      <w:r w:rsidRPr="00EA7ED9">
        <w:rPr>
          <w:rFonts w:ascii="Calibri" w:hAnsi="Calibri" w:cs="Calibri"/>
          <w:color w:val="000000"/>
          <w:sz w:val="22"/>
          <w:szCs w:val="22"/>
        </w:rPr>
        <w:t>Disposición final primera.</w:t>
      </w:r>
      <w:r>
        <w:rPr>
          <w:rFonts w:ascii="Calibri" w:hAnsi="Calibri" w:cs="Calibri"/>
          <w:color w:val="000000"/>
          <w:sz w:val="22"/>
          <w:szCs w:val="22"/>
        </w:rPr>
        <w:t xml:space="preserve"> </w:t>
      </w:r>
      <w:r w:rsidRPr="00EA7ED9">
        <w:rPr>
          <w:rFonts w:ascii="Calibri" w:hAnsi="Calibri" w:cs="Calibri"/>
          <w:i/>
          <w:iCs/>
          <w:color w:val="000000"/>
          <w:sz w:val="22"/>
          <w:szCs w:val="22"/>
        </w:rPr>
        <w:t>Incorporación de derecho de la Unión Europea</w:t>
      </w:r>
      <w:r w:rsidRPr="00EA7ED9">
        <w:rPr>
          <w:rFonts w:ascii="Calibri" w:hAnsi="Calibri" w:cs="Calibri"/>
          <w:color w:val="000000"/>
          <w:sz w:val="22"/>
          <w:szCs w:val="22"/>
        </w:rPr>
        <w:t>.</w:t>
      </w:r>
    </w:p>
    <w:p w14:paraId="29BF0118" w14:textId="779DB100" w:rsidR="00EA7ED9" w:rsidRPr="00EA7ED9" w:rsidRDefault="00EA7ED9" w:rsidP="00EA7ED9">
      <w:pPr>
        <w:spacing w:before="240" w:after="240"/>
        <w:jc w:val="both"/>
        <w:rPr>
          <w:rFonts w:ascii="Calibri" w:hAnsi="Calibri" w:cs="Calibri"/>
          <w:color w:val="000000"/>
          <w:sz w:val="22"/>
          <w:szCs w:val="22"/>
        </w:rPr>
      </w:pPr>
      <w:r w:rsidRPr="00EA7ED9">
        <w:rPr>
          <w:rFonts w:ascii="Calibri" w:eastAsia="Calibri" w:hAnsi="Calibri" w:cs="Calibri"/>
          <w:sz w:val="22"/>
          <w:szCs w:val="22"/>
        </w:rPr>
        <w:t>Mediante</w:t>
      </w:r>
      <w:r w:rsidRPr="00EA7ED9">
        <w:rPr>
          <w:rFonts w:ascii="Calibri" w:hAnsi="Calibri" w:cs="Calibri"/>
          <w:color w:val="000000"/>
          <w:sz w:val="22"/>
          <w:szCs w:val="22"/>
        </w:rPr>
        <w:t xml:space="preserve"> este real decreto se incorpora</w:t>
      </w:r>
      <w:r w:rsidR="003B554B">
        <w:rPr>
          <w:rFonts w:ascii="Calibri" w:hAnsi="Calibri" w:cs="Calibri"/>
          <w:color w:val="000000"/>
          <w:sz w:val="22"/>
          <w:szCs w:val="22"/>
        </w:rPr>
        <w:t>n</w:t>
      </w:r>
      <w:r w:rsidRPr="00EA7ED9">
        <w:rPr>
          <w:rFonts w:ascii="Calibri" w:hAnsi="Calibri" w:cs="Calibri"/>
          <w:color w:val="000000"/>
          <w:sz w:val="22"/>
          <w:szCs w:val="22"/>
        </w:rPr>
        <w:t xml:space="preserve"> al derecho español </w:t>
      </w:r>
      <w:r w:rsidR="00165536">
        <w:rPr>
          <w:rFonts w:ascii="Calibri" w:hAnsi="Calibri" w:cs="Calibri"/>
          <w:color w:val="000000"/>
          <w:sz w:val="22"/>
          <w:szCs w:val="22"/>
        </w:rPr>
        <w:t xml:space="preserve">la </w:t>
      </w:r>
      <w:r w:rsidRPr="00EA7ED9">
        <w:rPr>
          <w:rFonts w:ascii="Calibri" w:hAnsi="Calibri" w:cs="Calibri"/>
          <w:color w:val="000000"/>
          <w:sz w:val="22"/>
          <w:szCs w:val="22"/>
        </w:rPr>
        <w:t>Directiva Delegada (UE) 2024/782 de la Comisión, de 4 de marzo de 2024, por la que se modifica la Directiva 2005/36/CE del Parlamento Europeo y del Consejo en lo relativo a los requisitos mínimos de formación para las profesiones de enfermero responsable de cuidados generales, odontólogo y farmacéutico; y la Directiva Delegada (UE) 2025/1223 de la Comisión, de 10 de abril de 2025, por la que se modifica la Directiva 2005/36/CE del Parlamento Europeo y del Consejo en lo relativo a los requisitos mínimos de formación para la profesión de veterin</w:t>
      </w:r>
      <w:r>
        <w:rPr>
          <w:rFonts w:ascii="Calibri" w:hAnsi="Calibri" w:cs="Calibri"/>
          <w:color w:val="000000"/>
          <w:sz w:val="22"/>
          <w:szCs w:val="22"/>
        </w:rPr>
        <w:t>ario</w:t>
      </w:r>
      <w:r w:rsidRPr="00EA7ED9">
        <w:rPr>
          <w:rFonts w:ascii="Calibri" w:hAnsi="Calibri" w:cs="Calibri"/>
          <w:color w:val="000000"/>
          <w:sz w:val="22"/>
          <w:szCs w:val="22"/>
        </w:rPr>
        <w:t>.</w:t>
      </w:r>
    </w:p>
    <w:p w14:paraId="1A401219" w14:textId="05FDC35A" w:rsidR="00B0012B" w:rsidRPr="00EA7ED9" w:rsidRDefault="00B0012B" w:rsidP="00EA7ED9">
      <w:pPr>
        <w:spacing w:before="240" w:after="240"/>
        <w:jc w:val="both"/>
        <w:rPr>
          <w:rFonts w:ascii="Calibri" w:hAnsi="Calibri" w:cs="Calibri"/>
          <w:color w:val="000000"/>
          <w:sz w:val="22"/>
          <w:szCs w:val="22"/>
        </w:rPr>
      </w:pPr>
      <w:r w:rsidRPr="00EA7ED9">
        <w:rPr>
          <w:rFonts w:ascii="Calibri" w:hAnsi="Calibri" w:cs="Calibri"/>
          <w:color w:val="000000"/>
          <w:sz w:val="22"/>
          <w:szCs w:val="22"/>
        </w:rPr>
        <w:t xml:space="preserve">Disposición final segunda. </w:t>
      </w:r>
      <w:r w:rsidRPr="00EA7ED9">
        <w:rPr>
          <w:rFonts w:ascii="Calibri" w:hAnsi="Calibri" w:cs="Calibri"/>
          <w:i/>
          <w:iCs/>
          <w:color w:val="000000"/>
          <w:sz w:val="22"/>
          <w:szCs w:val="22"/>
        </w:rPr>
        <w:t>Entrada en vigor</w:t>
      </w:r>
      <w:r w:rsidRPr="00EA7ED9">
        <w:rPr>
          <w:rFonts w:ascii="Calibri" w:hAnsi="Calibri" w:cs="Calibri"/>
          <w:color w:val="000000"/>
          <w:sz w:val="22"/>
          <w:szCs w:val="22"/>
        </w:rPr>
        <w:t>.</w:t>
      </w:r>
    </w:p>
    <w:p w14:paraId="52A0EC86" w14:textId="0415EFA3" w:rsidR="00B0012B" w:rsidRPr="00B0012B" w:rsidRDefault="003B554B" w:rsidP="00EA7ED9">
      <w:pPr>
        <w:spacing w:before="240" w:after="240"/>
        <w:jc w:val="both"/>
        <w:rPr>
          <w:rFonts w:ascii="Calibri" w:hAnsi="Calibri" w:cs="Calibri"/>
          <w:color w:val="000000"/>
          <w:sz w:val="22"/>
          <w:szCs w:val="22"/>
        </w:rPr>
      </w:pPr>
      <w:r>
        <w:rPr>
          <w:rFonts w:ascii="Calibri" w:hAnsi="Calibri" w:cs="Calibri"/>
          <w:color w:val="000000"/>
          <w:sz w:val="22"/>
          <w:szCs w:val="22"/>
        </w:rPr>
        <w:t>Este</w:t>
      </w:r>
      <w:r w:rsidR="00B0012B">
        <w:rPr>
          <w:rFonts w:ascii="Calibri" w:hAnsi="Calibri" w:cs="Calibri"/>
          <w:color w:val="000000"/>
          <w:sz w:val="22"/>
          <w:szCs w:val="22"/>
        </w:rPr>
        <w:t xml:space="preserve"> real decreto entrará en vigor al día siguiente de su publicación</w:t>
      </w:r>
      <w:r w:rsidR="00EA7ED9">
        <w:rPr>
          <w:rFonts w:ascii="Calibri" w:hAnsi="Calibri" w:cs="Calibri"/>
          <w:color w:val="000000"/>
          <w:sz w:val="22"/>
          <w:szCs w:val="22"/>
        </w:rPr>
        <w:t xml:space="preserve"> e</w:t>
      </w:r>
      <w:r w:rsidR="00EA7ED9" w:rsidRPr="00EA7ED9">
        <w:rPr>
          <w:rFonts w:ascii="Calibri" w:hAnsi="Calibri" w:cs="Calibri"/>
          <w:color w:val="000000"/>
          <w:sz w:val="22"/>
          <w:szCs w:val="22"/>
        </w:rPr>
        <w:t>n el «Boletín Oficial del Estado».</w:t>
      </w:r>
    </w:p>
    <w:p w14:paraId="3B9925B8" w14:textId="77777777" w:rsidR="00D178E7" w:rsidRPr="00D178E7" w:rsidRDefault="00D178E7" w:rsidP="0017180A">
      <w:pPr>
        <w:shd w:val="clear" w:color="auto" w:fill="FFFFFF"/>
        <w:spacing w:before="180" w:after="180"/>
        <w:ind w:firstLine="360"/>
        <w:jc w:val="both"/>
        <w:rPr>
          <w:rFonts w:ascii="Calibri" w:hAnsi="Calibri" w:cs="Calibri"/>
          <w:color w:val="000000"/>
          <w:sz w:val="22"/>
          <w:szCs w:val="22"/>
        </w:rPr>
      </w:pPr>
    </w:p>
    <w:p w14:paraId="29D70B4E" w14:textId="77777777" w:rsidR="00D178E7" w:rsidRDefault="00D178E7" w:rsidP="0017180A">
      <w:pPr>
        <w:shd w:val="clear" w:color="auto" w:fill="FFFFFF"/>
        <w:spacing w:before="180" w:after="180"/>
        <w:ind w:firstLine="360"/>
        <w:jc w:val="both"/>
        <w:rPr>
          <w:rFonts w:ascii="Calibri" w:hAnsi="Calibri" w:cs="Calibri"/>
          <w:color w:val="000000"/>
          <w:sz w:val="22"/>
          <w:szCs w:val="22"/>
        </w:rPr>
      </w:pPr>
    </w:p>
    <w:sectPr w:rsidR="00D178E7">
      <w:headerReference w:type="default" r:id="rId9"/>
      <w:footerReference w:type="default" r:id="rId10"/>
      <w:pgSz w:w="11906" w:h="16838"/>
      <w:pgMar w:top="1865" w:right="1080" w:bottom="1276" w:left="1080" w:header="708" w:footer="31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8CC941" w14:textId="77777777" w:rsidR="00F56BAB" w:rsidRDefault="00F56BAB">
      <w:r>
        <w:separator/>
      </w:r>
    </w:p>
  </w:endnote>
  <w:endnote w:type="continuationSeparator" w:id="0">
    <w:p w14:paraId="39440D86" w14:textId="77777777" w:rsidR="00F56BAB" w:rsidRDefault="00F56B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Gill Sans MT">
    <w:panose1 w:val="020B0502020104020203"/>
    <w:charset w:val="00"/>
    <w:family w:val="swiss"/>
    <w:pitch w:val="variable"/>
    <w:sig w:usb0="00000007" w:usb1="00000000" w:usb2="00000000" w:usb3="00000000" w:csb0="00000003"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1163747"/>
      <w:docPartObj>
        <w:docPartGallery w:val="Page Numbers (Bottom of Page)"/>
        <w:docPartUnique/>
      </w:docPartObj>
    </w:sdtPr>
    <w:sdtEndPr>
      <w:rPr>
        <w:rFonts w:ascii="Calibri" w:hAnsi="Calibri" w:cs="Calibri"/>
      </w:rPr>
    </w:sdtEndPr>
    <w:sdtContent>
      <w:p w14:paraId="46AC69A1" w14:textId="3D7A06B4" w:rsidR="00165536" w:rsidRPr="00165536" w:rsidRDefault="00165536">
        <w:pPr>
          <w:pStyle w:val="Piedepgina"/>
          <w:jc w:val="center"/>
          <w:rPr>
            <w:rFonts w:ascii="Calibri" w:hAnsi="Calibri" w:cs="Calibri"/>
          </w:rPr>
        </w:pPr>
        <w:r w:rsidRPr="00165536">
          <w:rPr>
            <w:rFonts w:ascii="Calibri" w:hAnsi="Calibri" w:cs="Calibri"/>
          </w:rPr>
          <w:fldChar w:fldCharType="begin"/>
        </w:r>
        <w:r w:rsidRPr="00165536">
          <w:rPr>
            <w:rFonts w:ascii="Calibri" w:hAnsi="Calibri" w:cs="Calibri"/>
          </w:rPr>
          <w:instrText>PAGE   \* MERGEFORMAT</w:instrText>
        </w:r>
        <w:r w:rsidRPr="00165536">
          <w:rPr>
            <w:rFonts w:ascii="Calibri" w:hAnsi="Calibri" w:cs="Calibri"/>
          </w:rPr>
          <w:fldChar w:fldCharType="separate"/>
        </w:r>
        <w:r w:rsidRPr="00165536">
          <w:rPr>
            <w:rFonts w:ascii="Calibri" w:hAnsi="Calibri" w:cs="Calibri"/>
          </w:rPr>
          <w:t>2</w:t>
        </w:r>
        <w:r w:rsidRPr="00165536">
          <w:rPr>
            <w:rFonts w:ascii="Calibri" w:hAnsi="Calibri" w:cs="Calibri"/>
          </w:rPr>
          <w:fldChar w:fldCharType="end"/>
        </w:r>
      </w:p>
    </w:sdtContent>
  </w:sdt>
  <w:p w14:paraId="64CA3361" w14:textId="77777777" w:rsidR="00165536" w:rsidRDefault="0016553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660189" w14:textId="77777777" w:rsidR="00F56BAB" w:rsidRDefault="00F56BAB">
      <w:r>
        <w:separator/>
      </w:r>
    </w:p>
  </w:footnote>
  <w:footnote w:type="continuationSeparator" w:id="0">
    <w:p w14:paraId="62171405" w14:textId="77777777" w:rsidR="00F56BAB" w:rsidRDefault="00F56BA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E93C5" w14:textId="77777777" w:rsidR="00172A03" w:rsidRDefault="00EA7ED9">
    <w:pPr>
      <w:pStyle w:val="Encabezado"/>
      <w:jc w:val="right"/>
    </w:pPr>
    <w:r>
      <w:rPr>
        <w:noProof/>
      </w:rPr>
      <w:drawing>
        <wp:anchor distT="0" distB="0" distL="114300" distR="114300" simplePos="0" relativeHeight="251659264" behindDoc="1" locked="0" layoutInCell="1" allowOverlap="1" wp14:anchorId="4C473213" wp14:editId="6258D5FF">
          <wp:simplePos x="0" y="0"/>
          <wp:positionH relativeFrom="column">
            <wp:posOffset>5829935</wp:posOffset>
          </wp:positionH>
          <wp:positionV relativeFrom="paragraph">
            <wp:posOffset>-243840</wp:posOffset>
          </wp:positionV>
          <wp:extent cx="839470" cy="873760"/>
          <wp:effectExtent l="0" t="0" r="0" b="2540"/>
          <wp:wrapNone/>
          <wp:docPr id="1912933604" name="Imagen 3" descr="Dibujo en blanco y negr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933604" name="Imagen 3" descr="Dibujo en blanco y negro&#10;&#10;Descripción generada automáticamente con confianza me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839470" cy="87376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A7B1D"/>
    <w:multiLevelType w:val="hybridMultilevel"/>
    <w:tmpl w:val="BAACD38C"/>
    <w:lvl w:ilvl="0" w:tplc="223491EE">
      <w:start w:val="3"/>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0FC3B58"/>
    <w:multiLevelType w:val="hybridMultilevel"/>
    <w:tmpl w:val="66E49392"/>
    <w:lvl w:ilvl="0" w:tplc="4B8A5738">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37F2E99"/>
    <w:multiLevelType w:val="hybridMultilevel"/>
    <w:tmpl w:val="B850771C"/>
    <w:lvl w:ilvl="0" w:tplc="0BC24C30">
      <w:start w:val="1"/>
      <w:numFmt w:val="lowerLetter"/>
      <w:lvlText w:val="%1)"/>
      <w:lvlJc w:val="left"/>
      <w:pPr>
        <w:ind w:left="1020" w:hanging="360"/>
      </w:pPr>
    </w:lvl>
    <w:lvl w:ilvl="1" w:tplc="53EAC1EA">
      <w:start w:val="1"/>
      <w:numFmt w:val="lowerLetter"/>
      <w:lvlText w:val="%2)"/>
      <w:lvlJc w:val="left"/>
      <w:pPr>
        <w:ind w:left="1020" w:hanging="360"/>
      </w:pPr>
    </w:lvl>
    <w:lvl w:ilvl="2" w:tplc="D2664FCA">
      <w:start w:val="1"/>
      <w:numFmt w:val="lowerLetter"/>
      <w:lvlText w:val="%3)"/>
      <w:lvlJc w:val="left"/>
      <w:pPr>
        <w:ind w:left="1020" w:hanging="360"/>
      </w:pPr>
    </w:lvl>
    <w:lvl w:ilvl="3" w:tplc="8B2EC5F2">
      <w:start w:val="1"/>
      <w:numFmt w:val="lowerLetter"/>
      <w:lvlText w:val="%4)"/>
      <w:lvlJc w:val="left"/>
      <w:pPr>
        <w:ind w:left="1020" w:hanging="360"/>
      </w:pPr>
    </w:lvl>
    <w:lvl w:ilvl="4" w:tplc="52CA7D28">
      <w:start w:val="1"/>
      <w:numFmt w:val="lowerLetter"/>
      <w:lvlText w:val="%5)"/>
      <w:lvlJc w:val="left"/>
      <w:pPr>
        <w:ind w:left="1020" w:hanging="360"/>
      </w:pPr>
    </w:lvl>
    <w:lvl w:ilvl="5" w:tplc="CED69F5C">
      <w:start w:val="1"/>
      <w:numFmt w:val="lowerLetter"/>
      <w:lvlText w:val="%6)"/>
      <w:lvlJc w:val="left"/>
      <w:pPr>
        <w:ind w:left="1020" w:hanging="360"/>
      </w:pPr>
    </w:lvl>
    <w:lvl w:ilvl="6" w:tplc="1946EDCE">
      <w:start w:val="1"/>
      <w:numFmt w:val="lowerLetter"/>
      <w:lvlText w:val="%7)"/>
      <w:lvlJc w:val="left"/>
      <w:pPr>
        <w:ind w:left="1020" w:hanging="360"/>
      </w:pPr>
    </w:lvl>
    <w:lvl w:ilvl="7" w:tplc="B9BCDA16">
      <w:start w:val="1"/>
      <w:numFmt w:val="lowerLetter"/>
      <w:lvlText w:val="%8)"/>
      <w:lvlJc w:val="left"/>
      <w:pPr>
        <w:ind w:left="1020" w:hanging="360"/>
      </w:pPr>
    </w:lvl>
    <w:lvl w:ilvl="8" w:tplc="1FB4B364">
      <w:start w:val="1"/>
      <w:numFmt w:val="lowerLetter"/>
      <w:lvlText w:val="%9)"/>
      <w:lvlJc w:val="left"/>
      <w:pPr>
        <w:ind w:left="1020" w:hanging="360"/>
      </w:pPr>
    </w:lvl>
  </w:abstractNum>
  <w:abstractNum w:abstractNumId="3" w15:restartNumberingAfterBreak="0">
    <w:nsid w:val="1A805C30"/>
    <w:multiLevelType w:val="hybridMultilevel"/>
    <w:tmpl w:val="ECEA7E34"/>
    <w:lvl w:ilvl="0" w:tplc="56E4C79A">
      <w:start w:val="1"/>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D046AD3"/>
    <w:multiLevelType w:val="hybridMultilevel"/>
    <w:tmpl w:val="BC409A46"/>
    <w:lvl w:ilvl="0" w:tplc="F40654C6">
      <w:start w:val="1"/>
      <w:numFmt w:val="low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C66701B"/>
    <w:multiLevelType w:val="hybridMultilevel"/>
    <w:tmpl w:val="0658BF96"/>
    <w:lvl w:ilvl="0" w:tplc="957E90D8">
      <w:start w:val="1"/>
      <w:numFmt w:val="lowerLetter"/>
      <w:lvlText w:val="%1)"/>
      <w:lvlJc w:val="left"/>
      <w:pPr>
        <w:ind w:left="1020" w:hanging="360"/>
      </w:pPr>
    </w:lvl>
    <w:lvl w:ilvl="1" w:tplc="55B20F64">
      <w:start w:val="1"/>
      <w:numFmt w:val="lowerLetter"/>
      <w:lvlText w:val="%2)"/>
      <w:lvlJc w:val="left"/>
      <w:pPr>
        <w:ind w:left="1020" w:hanging="360"/>
      </w:pPr>
    </w:lvl>
    <w:lvl w:ilvl="2" w:tplc="B890E932">
      <w:start w:val="1"/>
      <w:numFmt w:val="lowerLetter"/>
      <w:lvlText w:val="%3)"/>
      <w:lvlJc w:val="left"/>
      <w:pPr>
        <w:ind w:left="1020" w:hanging="360"/>
      </w:pPr>
    </w:lvl>
    <w:lvl w:ilvl="3" w:tplc="D0C83442">
      <w:start w:val="1"/>
      <w:numFmt w:val="lowerLetter"/>
      <w:lvlText w:val="%4)"/>
      <w:lvlJc w:val="left"/>
      <w:pPr>
        <w:ind w:left="1020" w:hanging="360"/>
      </w:pPr>
    </w:lvl>
    <w:lvl w:ilvl="4" w:tplc="46768DA6">
      <w:start w:val="1"/>
      <w:numFmt w:val="lowerLetter"/>
      <w:lvlText w:val="%5)"/>
      <w:lvlJc w:val="left"/>
      <w:pPr>
        <w:ind w:left="1020" w:hanging="360"/>
      </w:pPr>
    </w:lvl>
    <w:lvl w:ilvl="5" w:tplc="B4C2F03C">
      <w:start w:val="1"/>
      <w:numFmt w:val="lowerLetter"/>
      <w:lvlText w:val="%6)"/>
      <w:lvlJc w:val="left"/>
      <w:pPr>
        <w:ind w:left="1020" w:hanging="360"/>
      </w:pPr>
    </w:lvl>
    <w:lvl w:ilvl="6" w:tplc="F4029A04">
      <w:start w:val="1"/>
      <w:numFmt w:val="lowerLetter"/>
      <w:lvlText w:val="%7)"/>
      <w:lvlJc w:val="left"/>
      <w:pPr>
        <w:ind w:left="1020" w:hanging="360"/>
      </w:pPr>
    </w:lvl>
    <w:lvl w:ilvl="7" w:tplc="1C9E3510">
      <w:start w:val="1"/>
      <w:numFmt w:val="lowerLetter"/>
      <w:lvlText w:val="%8)"/>
      <w:lvlJc w:val="left"/>
      <w:pPr>
        <w:ind w:left="1020" w:hanging="360"/>
      </w:pPr>
    </w:lvl>
    <w:lvl w:ilvl="8" w:tplc="2EBAE398">
      <w:start w:val="1"/>
      <w:numFmt w:val="lowerLetter"/>
      <w:lvlText w:val="%9)"/>
      <w:lvlJc w:val="left"/>
      <w:pPr>
        <w:ind w:left="1020" w:hanging="360"/>
      </w:pPr>
    </w:lvl>
  </w:abstractNum>
  <w:abstractNum w:abstractNumId="6" w15:restartNumberingAfterBreak="0">
    <w:nsid w:val="413605E9"/>
    <w:multiLevelType w:val="hybridMultilevel"/>
    <w:tmpl w:val="07940E68"/>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51C95D4D"/>
    <w:multiLevelType w:val="hybridMultilevel"/>
    <w:tmpl w:val="264E06DC"/>
    <w:lvl w:ilvl="0" w:tplc="7C7E4AC2">
      <w:start w:val="1"/>
      <w:numFmt w:val="lowerLetter"/>
      <w:lvlText w:val="%1)"/>
      <w:lvlJc w:val="left"/>
      <w:pPr>
        <w:ind w:left="1020" w:hanging="360"/>
      </w:pPr>
    </w:lvl>
    <w:lvl w:ilvl="1" w:tplc="510E1014">
      <w:start w:val="1"/>
      <w:numFmt w:val="lowerLetter"/>
      <w:lvlText w:val="%2)"/>
      <w:lvlJc w:val="left"/>
      <w:pPr>
        <w:ind w:left="1020" w:hanging="360"/>
      </w:pPr>
    </w:lvl>
    <w:lvl w:ilvl="2" w:tplc="4E266CEC">
      <w:start w:val="1"/>
      <w:numFmt w:val="lowerLetter"/>
      <w:lvlText w:val="%3)"/>
      <w:lvlJc w:val="left"/>
      <w:pPr>
        <w:ind w:left="1020" w:hanging="360"/>
      </w:pPr>
    </w:lvl>
    <w:lvl w:ilvl="3" w:tplc="0438364E">
      <w:start w:val="1"/>
      <w:numFmt w:val="lowerLetter"/>
      <w:lvlText w:val="%4)"/>
      <w:lvlJc w:val="left"/>
      <w:pPr>
        <w:ind w:left="1020" w:hanging="360"/>
      </w:pPr>
    </w:lvl>
    <w:lvl w:ilvl="4" w:tplc="DE004AF4">
      <w:start w:val="1"/>
      <w:numFmt w:val="lowerLetter"/>
      <w:lvlText w:val="%5)"/>
      <w:lvlJc w:val="left"/>
      <w:pPr>
        <w:ind w:left="1020" w:hanging="360"/>
      </w:pPr>
    </w:lvl>
    <w:lvl w:ilvl="5" w:tplc="C7546670">
      <w:start w:val="1"/>
      <w:numFmt w:val="lowerLetter"/>
      <w:lvlText w:val="%6)"/>
      <w:lvlJc w:val="left"/>
      <w:pPr>
        <w:ind w:left="1020" w:hanging="360"/>
      </w:pPr>
    </w:lvl>
    <w:lvl w:ilvl="6" w:tplc="71E6129E">
      <w:start w:val="1"/>
      <w:numFmt w:val="lowerLetter"/>
      <w:lvlText w:val="%7)"/>
      <w:lvlJc w:val="left"/>
      <w:pPr>
        <w:ind w:left="1020" w:hanging="360"/>
      </w:pPr>
    </w:lvl>
    <w:lvl w:ilvl="7" w:tplc="84B81BA0">
      <w:start w:val="1"/>
      <w:numFmt w:val="lowerLetter"/>
      <w:lvlText w:val="%8)"/>
      <w:lvlJc w:val="left"/>
      <w:pPr>
        <w:ind w:left="1020" w:hanging="360"/>
      </w:pPr>
    </w:lvl>
    <w:lvl w:ilvl="8" w:tplc="51AE19B8">
      <w:start w:val="1"/>
      <w:numFmt w:val="lowerLetter"/>
      <w:lvlText w:val="%9)"/>
      <w:lvlJc w:val="left"/>
      <w:pPr>
        <w:ind w:left="1020" w:hanging="360"/>
      </w:pPr>
    </w:lvl>
  </w:abstractNum>
  <w:abstractNum w:abstractNumId="8" w15:restartNumberingAfterBreak="0">
    <w:nsid w:val="5BCA15EE"/>
    <w:multiLevelType w:val="hybridMultilevel"/>
    <w:tmpl w:val="DFEE2D74"/>
    <w:lvl w:ilvl="0" w:tplc="25522962">
      <w:start w:val="4"/>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65013491"/>
    <w:multiLevelType w:val="hybridMultilevel"/>
    <w:tmpl w:val="73F4F35C"/>
    <w:lvl w:ilvl="0" w:tplc="97A29368">
      <w:start w:val="4"/>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679C22E2"/>
    <w:multiLevelType w:val="multilevel"/>
    <w:tmpl w:val="679C22E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2132967413">
    <w:abstractNumId w:val="10"/>
  </w:num>
  <w:num w:numId="2" w16cid:durableId="1304047436">
    <w:abstractNumId w:val="1"/>
  </w:num>
  <w:num w:numId="3" w16cid:durableId="1351641414">
    <w:abstractNumId w:val="4"/>
  </w:num>
  <w:num w:numId="4" w16cid:durableId="1731928275">
    <w:abstractNumId w:val="6"/>
  </w:num>
  <w:num w:numId="5" w16cid:durableId="1707366006">
    <w:abstractNumId w:val="3"/>
  </w:num>
  <w:num w:numId="6" w16cid:durableId="489761207">
    <w:abstractNumId w:val="8"/>
  </w:num>
  <w:num w:numId="7" w16cid:durableId="1769960447">
    <w:abstractNumId w:val="9"/>
  </w:num>
  <w:num w:numId="8" w16cid:durableId="455418044">
    <w:abstractNumId w:val="0"/>
  </w:num>
  <w:num w:numId="9" w16cid:durableId="1555389477">
    <w:abstractNumId w:val="2"/>
  </w:num>
  <w:num w:numId="10" w16cid:durableId="2004697843">
    <w:abstractNumId w:val="7"/>
  </w:num>
  <w:num w:numId="11" w16cid:durableId="20708069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08"/>
  <w:hyphenationZone w:val="425"/>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2DC3"/>
    <w:rsid w:val="00001CE9"/>
    <w:rsid w:val="000031AA"/>
    <w:rsid w:val="00087EB0"/>
    <w:rsid w:val="00092951"/>
    <w:rsid w:val="0009686B"/>
    <w:rsid w:val="000B1FC3"/>
    <w:rsid w:val="000C6151"/>
    <w:rsid w:val="000F711E"/>
    <w:rsid w:val="00112E81"/>
    <w:rsid w:val="00151F49"/>
    <w:rsid w:val="00164CFF"/>
    <w:rsid w:val="00165536"/>
    <w:rsid w:val="0017180A"/>
    <w:rsid w:val="00172A03"/>
    <w:rsid w:val="001B6B72"/>
    <w:rsid w:val="001D36B5"/>
    <w:rsid w:val="00226C9F"/>
    <w:rsid w:val="002739F8"/>
    <w:rsid w:val="00276876"/>
    <w:rsid w:val="00291631"/>
    <w:rsid w:val="002D2934"/>
    <w:rsid w:val="00302A1D"/>
    <w:rsid w:val="00330F67"/>
    <w:rsid w:val="00370303"/>
    <w:rsid w:val="00371C0E"/>
    <w:rsid w:val="003B554B"/>
    <w:rsid w:val="003F5ABE"/>
    <w:rsid w:val="00403A44"/>
    <w:rsid w:val="00410C05"/>
    <w:rsid w:val="00420F66"/>
    <w:rsid w:val="00425651"/>
    <w:rsid w:val="00474DBA"/>
    <w:rsid w:val="00481F25"/>
    <w:rsid w:val="004C7A0C"/>
    <w:rsid w:val="004E4C5B"/>
    <w:rsid w:val="004F5D0B"/>
    <w:rsid w:val="00521A9C"/>
    <w:rsid w:val="00526B59"/>
    <w:rsid w:val="00535A74"/>
    <w:rsid w:val="00596D36"/>
    <w:rsid w:val="005A42C4"/>
    <w:rsid w:val="005B19F9"/>
    <w:rsid w:val="005F5F2C"/>
    <w:rsid w:val="00614BEB"/>
    <w:rsid w:val="006235E3"/>
    <w:rsid w:val="0063371B"/>
    <w:rsid w:val="00641A57"/>
    <w:rsid w:val="00656108"/>
    <w:rsid w:val="00686612"/>
    <w:rsid w:val="006C50F2"/>
    <w:rsid w:val="00760DF8"/>
    <w:rsid w:val="007620EE"/>
    <w:rsid w:val="007B306A"/>
    <w:rsid w:val="007C47BF"/>
    <w:rsid w:val="007F725D"/>
    <w:rsid w:val="008077E4"/>
    <w:rsid w:val="00814713"/>
    <w:rsid w:val="00855BF4"/>
    <w:rsid w:val="008C3502"/>
    <w:rsid w:val="008C4B42"/>
    <w:rsid w:val="008C6BB9"/>
    <w:rsid w:val="008D3B7F"/>
    <w:rsid w:val="008F568F"/>
    <w:rsid w:val="009434E2"/>
    <w:rsid w:val="00946928"/>
    <w:rsid w:val="00954FBA"/>
    <w:rsid w:val="00965184"/>
    <w:rsid w:val="009922A8"/>
    <w:rsid w:val="009F1C36"/>
    <w:rsid w:val="00A02FE9"/>
    <w:rsid w:val="00A46718"/>
    <w:rsid w:val="00A756B7"/>
    <w:rsid w:val="00AC1B5B"/>
    <w:rsid w:val="00AC5216"/>
    <w:rsid w:val="00B0012B"/>
    <w:rsid w:val="00B106E1"/>
    <w:rsid w:val="00B32F17"/>
    <w:rsid w:val="00B50F2F"/>
    <w:rsid w:val="00B51551"/>
    <w:rsid w:val="00B6698B"/>
    <w:rsid w:val="00B7735C"/>
    <w:rsid w:val="00B878A3"/>
    <w:rsid w:val="00BA1379"/>
    <w:rsid w:val="00BF670D"/>
    <w:rsid w:val="00C10842"/>
    <w:rsid w:val="00C1284D"/>
    <w:rsid w:val="00C460D6"/>
    <w:rsid w:val="00C75437"/>
    <w:rsid w:val="00CD6C1B"/>
    <w:rsid w:val="00D178E7"/>
    <w:rsid w:val="00D331C5"/>
    <w:rsid w:val="00D36F80"/>
    <w:rsid w:val="00D57FCA"/>
    <w:rsid w:val="00D76A6F"/>
    <w:rsid w:val="00DA54A8"/>
    <w:rsid w:val="00DE7AC2"/>
    <w:rsid w:val="00E0391F"/>
    <w:rsid w:val="00EA7ED9"/>
    <w:rsid w:val="00EB1DC3"/>
    <w:rsid w:val="00EB2DC3"/>
    <w:rsid w:val="00F015F0"/>
    <w:rsid w:val="00F20E4E"/>
    <w:rsid w:val="00F35F75"/>
    <w:rsid w:val="00F37A36"/>
    <w:rsid w:val="00F56BAB"/>
    <w:rsid w:val="00F63956"/>
    <w:rsid w:val="00F87201"/>
    <w:rsid w:val="00FC3903"/>
    <w:rsid w:val="30E764A1"/>
    <w:rsid w:val="4F9D2B02"/>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4B92E9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qFormat="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Ttulo1">
    <w:name w:val="heading 1"/>
    <w:basedOn w:val="Normal"/>
    <w:next w:val="Normal"/>
    <w:link w:val="Ttulo1C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pPr>
      <w:keepNext/>
      <w:keepLines/>
      <w:outlineLvl w:val="7"/>
    </w:pPr>
    <w:rPr>
      <w:rFonts w:eastAsiaTheme="majorEastAsia" w:cstheme="majorBidi"/>
      <w:i/>
      <w:iCs/>
      <w:color w:val="262626" w:themeColor="text1" w:themeTint="D9"/>
    </w:rPr>
  </w:style>
  <w:style w:type="paragraph" w:styleId="Ttulo9">
    <w:name w:val="heading 9"/>
    <w:basedOn w:val="Normal"/>
    <w:next w:val="Normal"/>
    <w:link w:val="Ttulo9Car"/>
    <w:uiPriority w:val="9"/>
    <w:semiHidden/>
    <w:unhideWhenUsed/>
    <w:qFormat/>
    <w:pPr>
      <w:keepNext/>
      <w:keepLines/>
      <w:outlineLvl w:val="8"/>
    </w:pPr>
    <w:rPr>
      <w:rFonts w:eastAsiaTheme="majorEastAsia" w:cstheme="majorBidi"/>
      <w:color w:val="262626" w:themeColor="text1" w:themeTint="D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qFormat/>
  </w:style>
  <w:style w:type="paragraph" w:styleId="Encabezado">
    <w:name w:val="header"/>
    <w:basedOn w:val="Normal"/>
    <w:link w:val="EncabezadoCar"/>
    <w:uiPriority w:val="99"/>
    <w:unhideWhenUsed/>
    <w:pPr>
      <w:tabs>
        <w:tab w:val="center" w:pos="4252"/>
        <w:tab w:val="right" w:pos="8504"/>
      </w:tabs>
    </w:pPr>
  </w:style>
  <w:style w:type="paragraph" w:styleId="Piedepgina">
    <w:name w:val="footer"/>
    <w:basedOn w:val="Normal"/>
    <w:link w:val="PiedepginaCar"/>
    <w:uiPriority w:val="99"/>
    <w:unhideWhenUsed/>
    <w:pPr>
      <w:tabs>
        <w:tab w:val="center" w:pos="4252"/>
        <w:tab w:val="right" w:pos="8504"/>
      </w:tabs>
    </w:pPr>
  </w:style>
  <w:style w:type="paragraph" w:styleId="Subttulo">
    <w:name w:val="Subtitle"/>
    <w:basedOn w:val="Normal"/>
    <w:next w:val="Normal"/>
    <w:link w:val="SubttuloCar"/>
    <w:uiPriority w:val="11"/>
    <w:qFormat/>
    <w:rPr>
      <w:rFonts w:eastAsiaTheme="majorEastAsia" w:cstheme="majorBidi"/>
      <w:color w:val="595959" w:themeColor="text1" w:themeTint="A6"/>
      <w:spacing w:val="15"/>
      <w:sz w:val="28"/>
      <w:szCs w:val="28"/>
    </w:rPr>
  </w:style>
  <w:style w:type="paragraph" w:styleId="Ttulo">
    <w:name w:val="Title"/>
    <w:basedOn w:val="Normal"/>
    <w:next w:val="Normal"/>
    <w:link w:val="TtuloCar"/>
    <w:uiPriority w:val="10"/>
    <w:qFormat/>
    <w:pPr>
      <w:spacing w:after="80"/>
      <w:contextualSpacing/>
    </w:pPr>
    <w:rPr>
      <w:rFonts w:asciiTheme="majorHAnsi" w:eastAsiaTheme="majorEastAsia" w:hAnsiTheme="majorHAnsi" w:cstheme="majorBidi"/>
      <w:spacing w:val="-10"/>
      <w:kern w:val="28"/>
      <w:sz w:val="56"/>
      <w:szCs w:val="56"/>
    </w:rPr>
  </w:style>
  <w:style w:type="table" w:styleId="Tablaconcuadrcula">
    <w:name w:val="Table Grid"/>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qFormat/>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qFormat/>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qFormat/>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qFormat/>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qFormat/>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qFormat/>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qFormat/>
    <w:rPr>
      <w:rFonts w:eastAsiaTheme="majorEastAsia" w:cstheme="majorBidi"/>
      <w:i/>
      <w:iCs/>
      <w:color w:val="262626" w:themeColor="text1" w:themeTint="D9"/>
    </w:rPr>
  </w:style>
  <w:style w:type="character" w:customStyle="1" w:styleId="Ttulo9Car">
    <w:name w:val="Título 9 Car"/>
    <w:basedOn w:val="Fuentedeprrafopredeter"/>
    <w:link w:val="Ttulo9"/>
    <w:uiPriority w:val="9"/>
    <w:semiHidden/>
    <w:qFormat/>
    <w:rPr>
      <w:rFonts w:eastAsiaTheme="majorEastAsia" w:cstheme="majorBidi"/>
      <w:color w:val="262626" w:themeColor="text1" w:themeTint="D9"/>
    </w:rPr>
  </w:style>
  <w:style w:type="character" w:customStyle="1" w:styleId="TtuloCar">
    <w:name w:val="Título Car"/>
    <w:basedOn w:val="Fuentedeprrafopredeter"/>
    <w:link w:val="Ttulo"/>
    <w:uiPriority w:val="10"/>
    <w:qFormat/>
    <w:rPr>
      <w:rFonts w:asciiTheme="majorHAnsi" w:eastAsiaTheme="majorEastAsia" w:hAnsiTheme="majorHAnsi" w:cstheme="majorBidi"/>
      <w:spacing w:val="-10"/>
      <w:kern w:val="28"/>
      <w:sz w:val="56"/>
      <w:szCs w:val="56"/>
    </w:rPr>
  </w:style>
  <w:style w:type="character" w:customStyle="1" w:styleId="SubttuloCar">
    <w:name w:val="Subtítulo Car"/>
    <w:basedOn w:val="Fuentedeprrafopredeter"/>
    <w:link w:val="Subttulo"/>
    <w:uiPriority w:val="11"/>
    <w:qFormat/>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pPr>
      <w:spacing w:before="160"/>
      <w:jc w:val="center"/>
    </w:pPr>
    <w:rPr>
      <w:i/>
      <w:iCs/>
      <w:color w:val="404040" w:themeColor="text1" w:themeTint="BF"/>
    </w:rPr>
  </w:style>
  <w:style w:type="character" w:customStyle="1" w:styleId="CitaCar">
    <w:name w:val="Cita Car"/>
    <w:basedOn w:val="Fuentedeprrafopredeter"/>
    <w:link w:val="Cita"/>
    <w:uiPriority w:val="29"/>
    <w:qFormat/>
    <w:rPr>
      <w:i/>
      <w:iCs/>
      <w:color w:val="404040" w:themeColor="text1" w:themeTint="BF"/>
    </w:rPr>
  </w:style>
  <w:style w:type="paragraph" w:styleId="Prrafodelista">
    <w:name w:val="List Paragraph"/>
    <w:basedOn w:val="Normal"/>
    <w:uiPriority w:val="34"/>
    <w:qFormat/>
    <w:pPr>
      <w:ind w:left="720"/>
      <w:contextualSpacing/>
    </w:pPr>
  </w:style>
  <w:style w:type="character" w:customStyle="1" w:styleId="nfasisintenso1">
    <w:name w:val="Énfasis intenso1"/>
    <w:basedOn w:val="Fuentedeprrafopredeter"/>
    <w:uiPriority w:val="21"/>
    <w:qFormat/>
    <w:rPr>
      <w:i/>
      <w:iCs/>
      <w:color w:val="0F4761" w:themeColor="accent1" w:themeShade="BF"/>
    </w:rPr>
  </w:style>
  <w:style w:type="paragraph" w:styleId="Citadestacada">
    <w:name w:val="Intense Quote"/>
    <w:basedOn w:val="Normal"/>
    <w:next w:val="Normal"/>
    <w:link w:val="CitadestacadaC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qFormat/>
    <w:rPr>
      <w:i/>
      <w:iCs/>
      <w:color w:val="0F4761" w:themeColor="accent1" w:themeShade="BF"/>
    </w:rPr>
  </w:style>
  <w:style w:type="character" w:customStyle="1" w:styleId="Referenciaintensa1">
    <w:name w:val="Referencia intensa1"/>
    <w:basedOn w:val="Fuentedeprrafopredeter"/>
    <w:uiPriority w:val="32"/>
    <w:qFormat/>
    <w:rPr>
      <w:b/>
      <w:bCs/>
      <w:smallCaps/>
      <w:color w:val="0F4761" w:themeColor="accent1" w:themeShade="BF"/>
      <w:spacing w:val="5"/>
    </w:rPr>
  </w:style>
  <w:style w:type="character" w:customStyle="1" w:styleId="TextonotapieCar">
    <w:name w:val="Texto nota pie Car"/>
    <w:basedOn w:val="Fuentedeprrafopredeter"/>
    <w:link w:val="Textonotapie"/>
    <w:rPr>
      <w:rFonts w:ascii="Times New Roman" w:eastAsia="Times New Roman" w:hAnsi="Times New Roman" w:cs="Times New Roman"/>
      <w:kern w:val="0"/>
      <w:sz w:val="20"/>
      <w:szCs w:val="20"/>
      <w:lang w:eastAsia="es-ES"/>
      <w14:ligatures w14:val="none"/>
    </w:rPr>
  </w:style>
  <w:style w:type="character" w:customStyle="1" w:styleId="EncabezadoCar">
    <w:name w:val="Encabezado Car"/>
    <w:basedOn w:val="Fuentedeprrafopredeter"/>
    <w:link w:val="Encabezado"/>
    <w:uiPriority w:val="99"/>
    <w:qFormat/>
    <w:rPr>
      <w:rFonts w:ascii="Times New Roman" w:eastAsia="Times New Roman" w:hAnsi="Times New Roman" w:cs="Times New Roman"/>
      <w:kern w:val="0"/>
      <w:sz w:val="20"/>
      <w:szCs w:val="20"/>
      <w:lang w:eastAsia="es-ES"/>
      <w14:ligatures w14:val="none"/>
    </w:rPr>
  </w:style>
  <w:style w:type="character" w:customStyle="1" w:styleId="PiedepginaCar">
    <w:name w:val="Pie de página Car"/>
    <w:basedOn w:val="Fuentedeprrafopredeter"/>
    <w:link w:val="Piedepgina"/>
    <w:uiPriority w:val="99"/>
    <w:rPr>
      <w:rFonts w:ascii="Times New Roman" w:eastAsia="Times New Roman" w:hAnsi="Times New Roman" w:cs="Times New Roman"/>
      <w:kern w:val="0"/>
      <w:sz w:val="20"/>
      <w:szCs w:val="20"/>
      <w:lang w:eastAsia="es-ES"/>
      <w14:ligatures w14:val="none"/>
    </w:rPr>
  </w:style>
  <w:style w:type="character" w:styleId="Refdecomentario">
    <w:name w:val="annotation reference"/>
    <w:basedOn w:val="Fuentedeprrafopredeter"/>
    <w:uiPriority w:val="99"/>
    <w:semiHidden/>
    <w:unhideWhenUsed/>
    <w:rsid w:val="00814713"/>
    <w:rPr>
      <w:sz w:val="16"/>
      <w:szCs w:val="16"/>
    </w:rPr>
  </w:style>
  <w:style w:type="paragraph" w:styleId="Textocomentario">
    <w:name w:val="annotation text"/>
    <w:basedOn w:val="Normal"/>
    <w:link w:val="TextocomentarioCar"/>
    <w:uiPriority w:val="99"/>
    <w:unhideWhenUsed/>
    <w:rsid w:val="00814713"/>
  </w:style>
  <w:style w:type="character" w:customStyle="1" w:styleId="TextocomentarioCar">
    <w:name w:val="Texto comentario Car"/>
    <w:basedOn w:val="Fuentedeprrafopredeter"/>
    <w:link w:val="Textocomentario"/>
    <w:uiPriority w:val="99"/>
    <w:rsid w:val="00814713"/>
    <w:rPr>
      <w:rFonts w:ascii="Times New Roman" w:eastAsia="Times New Roman" w:hAnsi="Times New Roman" w:cs="Times New Roman"/>
    </w:rPr>
  </w:style>
  <w:style w:type="paragraph" w:styleId="Asuntodelcomentario">
    <w:name w:val="annotation subject"/>
    <w:basedOn w:val="Textocomentario"/>
    <w:next w:val="Textocomentario"/>
    <w:link w:val="AsuntodelcomentarioCar"/>
    <w:uiPriority w:val="99"/>
    <w:semiHidden/>
    <w:unhideWhenUsed/>
    <w:rsid w:val="00814713"/>
    <w:rPr>
      <w:b/>
      <w:bCs/>
    </w:rPr>
  </w:style>
  <w:style w:type="character" w:customStyle="1" w:styleId="AsuntodelcomentarioCar">
    <w:name w:val="Asunto del comentario Car"/>
    <w:basedOn w:val="TextocomentarioCar"/>
    <w:link w:val="Asuntodelcomentario"/>
    <w:uiPriority w:val="99"/>
    <w:semiHidden/>
    <w:rsid w:val="00814713"/>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C67F4F-1D86-4F71-8DFF-405E2447D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4237</Words>
  <Characters>23308</Characters>
  <Application>Microsoft Office Word</Application>
  <DocSecurity>0</DocSecurity>
  <Lines>194</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2025-12-05T11:47:00Z</dcterms:created>
  <dcterms:modified xsi:type="dcterms:W3CDTF">2025-12-05T11:47:00Z</dcterms:modified>
</cp:coreProperties>
</file>