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131" w:tblpY="1"/>
        <w:tblOverlap w:val="never"/>
        <w:tblW w:w="0" w:type="auto"/>
        <w:tblCellMar>
          <w:left w:w="70" w:type="dxa"/>
          <w:right w:w="70" w:type="dxa"/>
        </w:tblCellMar>
        <w:tblLook w:val="0000" w:firstRow="0" w:lastRow="0" w:firstColumn="0" w:lastColumn="0" w:noHBand="0" w:noVBand="0"/>
      </w:tblPr>
      <w:tblGrid>
        <w:gridCol w:w="3189"/>
      </w:tblGrid>
      <w:tr w:rsidR="00EC64E1" w14:paraId="35BB8A21" w14:textId="77777777" w:rsidTr="00D31021">
        <w:trPr>
          <w:trHeight w:val="426"/>
        </w:trPr>
        <w:tc>
          <w:tcPr>
            <w:tcW w:w="3189" w:type="dxa"/>
            <w:vAlign w:val="center"/>
          </w:tcPr>
          <w:p w14:paraId="619F4233" w14:textId="77777777" w:rsidR="00EC64E1" w:rsidRDefault="00EC64E1" w:rsidP="00D31021">
            <w:pPr>
              <w:pStyle w:val="Textonotapie"/>
              <w:tabs>
                <w:tab w:val="left" w:pos="1021"/>
                <w:tab w:val="left" w:pos="8080"/>
              </w:tabs>
              <w:rPr>
                <w:sz w:val="24"/>
              </w:rPr>
            </w:pPr>
          </w:p>
        </w:tc>
      </w:tr>
      <w:tr w:rsidR="00EC64E1" w14:paraId="0DFDD604" w14:textId="77777777" w:rsidTr="00D31021">
        <w:trPr>
          <w:trHeight w:val="690"/>
        </w:trPr>
        <w:tc>
          <w:tcPr>
            <w:tcW w:w="3189" w:type="dxa"/>
          </w:tcPr>
          <w:p w14:paraId="76AED82C" w14:textId="77777777" w:rsidR="00EC64E1" w:rsidRPr="00993431" w:rsidRDefault="00EC64E1" w:rsidP="00EC64E1">
            <w:pPr>
              <w:pStyle w:val="Textonotapie"/>
              <w:tabs>
                <w:tab w:val="left" w:pos="1021"/>
                <w:tab w:val="left" w:pos="8080"/>
              </w:tabs>
              <w:spacing w:after="0"/>
              <w:rPr>
                <w:rFonts w:ascii="Gill Sans MT" w:hAnsi="Gill Sans MT"/>
                <w:snapToGrid w:val="0"/>
                <w:color w:val="000000"/>
                <w:sz w:val="18"/>
              </w:rPr>
            </w:pPr>
            <w:r w:rsidRPr="00993431">
              <w:rPr>
                <w:rFonts w:ascii="Gill Sans MT" w:hAnsi="Gill Sans MT"/>
                <w:snapToGrid w:val="0"/>
                <w:color w:val="000000"/>
                <w:sz w:val="18"/>
              </w:rPr>
              <w:t xml:space="preserve">MINISTERIO </w:t>
            </w:r>
          </w:p>
          <w:p w14:paraId="2CA7F510" w14:textId="687BC583" w:rsidR="00EC64E1" w:rsidRPr="00993431" w:rsidRDefault="00EC64E1" w:rsidP="00EC64E1">
            <w:pPr>
              <w:pStyle w:val="Textonotapie"/>
              <w:tabs>
                <w:tab w:val="left" w:pos="1021"/>
                <w:tab w:val="left" w:pos="8080"/>
              </w:tabs>
              <w:spacing w:after="0"/>
              <w:rPr>
                <w:rFonts w:ascii="Gill Sans MT" w:hAnsi="Gill Sans MT"/>
                <w:snapToGrid w:val="0"/>
                <w:color w:val="000000"/>
                <w:sz w:val="18"/>
              </w:rPr>
            </w:pPr>
            <w:r w:rsidRPr="00993431">
              <w:rPr>
                <w:rFonts w:ascii="Gill Sans MT" w:hAnsi="Gill Sans MT"/>
                <w:snapToGrid w:val="0"/>
                <w:color w:val="000000"/>
                <w:sz w:val="18"/>
              </w:rPr>
              <w:t>DE CIENCIA, INNOVACIÓN</w:t>
            </w:r>
          </w:p>
          <w:p w14:paraId="42714200" w14:textId="77777777" w:rsidR="00EC64E1" w:rsidRPr="00993431" w:rsidRDefault="00EC64E1" w:rsidP="00EC64E1">
            <w:pPr>
              <w:pStyle w:val="Textonotapie"/>
              <w:tabs>
                <w:tab w:val="left" w:pos="1021"/>
                <w:tab w:val="left" w:pos="8080"/>
              </w:tabs>
              <w:spacing w:after="0"/>
              <w:rPr>
                <w:rFonts w:ascii="Gill Sans MT" w:hAnsi="Gill Sans MT"/>
                <w:snapToGrid w:val="0"/>
                <w:color w:val="000000"/>
                <w:sz w:val="18"/>
              </w:rPr>
            </w:pPr>
            <w:r w:rsidRPr="00993431">
              <w:rPr>
                <w:rFonts w:ascii="Gill Sans MT" w:hAnsi="Gill Sans MT"/>
                <w:snapToGrid w:val="0"/>
                <w:color w:val="000000"/>
                <w:sz w:val="18"/>
              </w:rPr>
              <w:t>Y UNIVERSIDADES</w:t>
            </w:r>
          </w:p>
        </w:tc>
      </w:tr>
      <w:tr w:rsidR="00EC64E1" w14:paraId="75E89A82" w14:textId="77777777" w:rsidTr="00D31021">
        <w:tc>
          <w:tcPr>
            <w:tcW w:w="3189" w:type="dxa"/>
          </w:tcPr>
          <w:p w14:paraId="5E080D06" w14:textId="77777777" w:rsidR="00EC64E1" w:rsidRDefault="00EC64E1" w:rsidP="00D31021">
            <w:pPr>
              <w:pStyle w:val="Textonotapie"/>
              <w:tabs>
                <w:tab w:val="left" w:pos="1021"/>
                <w:tab w:val="left" w:pos="8080"/>
              </w:tabs>
              <w:rPr>
                <w:sz w:val="24"/>
              </w:rPr>
            </w:pPr>
          </w:p>
        </w:tc>
      </w:tr>
    </w:tbl>
    <w:p w14:paraId="777C6CAD" w14:textId="77777777" w:rsidR="00EC64E1" w:rsidRDefault="00EC64E1" w:rsidP="00EC64E1">
      <w:pPr>
        <w:rPr>
          <w:vanish/>
        </w:rPr>
      </w:pPr>
    </w:p>
    <w:p w14:paraId="641162AB" w14:textId="6F551412" w:rsidR="00EC64E1" w:rsidRDefault="00EC2687" w:rsidP="00EC64E1">
      <w:pPr>
        <w:pStyle w:val="Textonotapie"/>
        <w:tabs>
          <w:tab w:val="left" w:pos="1021"/>
          <w:tab w:val="left" w:pos="8080"/>
        </w:tabs>
        <w:ind w:left="-284"/>
        <w:rPr>
          <w:sz w:val="24"/>
        </w:rPr>
      </w:pPr>
      <w:r>
        <w:rPr>
          <w:noProof/>
        </w:rPr>
        <w:drawing>
          <wp:anchor distT="0" distB="0" distL="114300" distR="114300" simplePos="0" relativeHeight="251658240" behindDoc="0" locked="0" layoutInCell="1" allowOverlap="1" wp14:anchorId="08ED1E23" wp14:editId="6254F72B">
            <wp:simplePos x="0" y="0"/>
            <wp:positionH relativeFrom="column">
              <wp:posOffset>-170815</wp:posOffset>
            </wp:positionH>
            <wp:positionV relativeFrom="paragraph">
              <wp:posOffset>136525</wp:posOffset>
            </wp:positionV>
            <wp:extent cx="836930" cy="880110"/>
            <wp:effectExtent l="0" t="0" r="1270" b="0"/>
            <wp:wrapNone/>
            <wp:docPr id="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30" cy="880110"/>
                    </a:xfrm>
                    <a:prstGeom prst="rect">
                      <a:avLst/>
                    </a:prstGeom>
                    <a:noFill/>
                    <a:ln>
                      <a:noFill/>
                    </a:ln>
                  </pic:spPr>
                </pic:pic>
              </a:graphicData>
            </a:graphic>
          </wp:anchor>
        </w:drawing>
      </w:r>
    </w:p>
    <w:p w14:paraId="5606E0CC" w14:textId="77777777" w:rsidR="0068183C" w:rsidRDefault="0068183C">
      <w:pPr>
        <w:pStyle w:val="Ttulo3"/>
        <w:rPr>
          <w:b/>
          <w:color w:val="auto"/>
          <w:spacing w:val="324"/>
          <w:sz w:val="16"/>
          <w:lang w:val="fr-FR"/>
        </w:rPr>
      </w:pPr>
    </w:p>
    <w:tbl>
      <w:tblPr>
        <w:tblW w:w="9551" w:type="dxa"/>
        <w:tblCellMar>
          <w:left w:w="70" w:type="dxa"/>
          <w:right w:w="70" w:type="dxa"/>
        </w:tblCellMar>
        <w:tblLook w:val="0000" w:firstRow="0" w:lastRow="0" w:firstColumn="0" w:lastColumn="0" w:noHBand="0" w:noVBand="0"/>
      </w:tblPr>
      <w:tblGrid>
        <w:gridCol w:w="9551"/>
      </w:tblGrid>
      <w:tr w:rsidR="000D0768" w:rsidRPr="00D53F95" w14:paraId="2E33F1B2" w14:textId="77777777">
        <w:tc>
          <w:tcPr>
            <w:tcW w:w="9551" w:type="dxa"/>
          </w:tcPr>
          <w:p w14:paraId="60EAE3D9" w14:textId="77777777" w:rsidR="0068183C" w:rsidRPr="00D53F95" w:rsidRDefault="0068183C">
            <w:pPr>
              <w:tabs>
                <w:tab w:val="left" w:pos="1134"/>
              </w:tabs>
              <w:spacing w:line="240" w:lineRule="atLeast"/>
              <w:rPr>
                <w:b/>
                <w:spacing w:val="324"/>
                <w:sz w:val="16"/>
                <w:lang w:val="fr-FR"/>
              </w:rPr>
            </w:pPr>
          </w:p>
        </w:tc>
      </w:tr>
    </w:tbl>
    <w:p w14:paraId="19CC08CA" w14:textId="77777777" w:rsidR="0068183C" w:rsidRDefault="0068183C">
      <w:pPr>
        <w:pStyle w:val="Ttulo3"/>
        <w:rPr>
          <w:color w:val="auto"/>
          <w:spacing w:val="324"/>
          <w:sz w:val="22"/>
          <w:lang w:val="fr-FR"/>
        </w:rPr>
      </w:pPr>
    </w:p>
    <w:p w14:paraId="437A0007" w14:textId="77777777" w:rsidR="0068183C" w:rsidRDefault="0068183C">
      <w:pPr>
        <w:pStyle w:val="Textonotapie"/>
        <w:tabs>
          <w:tab w:val="left" w:pos="1021"/>
          <w:tab w:val="left" w:pos="8080"/>
        </w:tabs>
        <w:rPr>
          <w:sz w:val="24"/>
        </w:rPr>
        <w:sectPr w:rsidR="0068183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92" w:right="567" w:bottom="255" w:left="794" w:header="567" w:footer="1018" w:gutter="0"/>
          <w:cols w:space="720" w:equalWidth="0">
            <w:col w:w="9411"/>
          </w:cols>
          <w:titlePg/>
        </w:sectPr>
      </w:pPr>
    </w:p>
    <w:p w14:paraId="4A974313" w14:textId="77777777" w:rsidR="00D53F95" w:rsidRDefault="0068183C" w:rsidP="00D53F95">
      <w:pPr>
        <w:jc w:val="both"/>
        <w:rPr>
          <w:rFonts w:ascii="Arial" w:hAnsi="Arial" w:cs="Arial"/>
          <w:sz w:val="22"/>
        </w:rPr>
      </w:pPr>
      <w:r>
        <w:rPr>
          <w:rFonts w:ascii="Arial" w:hAnsi="Arial" w:cs="Arial"/>
          <w:sz w:val="22"/>
        </w:rPr>
        <w:tab/>
      </w:r>
    </w:p>
    <w:p w14:paraId="7F7AC492" w14:textId="77777777" w:rsidR="00D53F95" w:rsidRDefault="00D53F95" w:rsidP="00D53F95">
      <w:pPr>
        <w:jc w:val="both"/>
        <w:rPr>
          <w:rFonts w:ascii="Arial" w:hAnsi="Arial" w:cs="Arial"/>
          <w:sz w:val="22"/>
        </w:rPr>
      </w:pPr>
    </w:p>
    <w:p w14:paraId="7EA6395C" w14:textId="77777777" w:rsidR="00D53F95" w:rsidRDefault="00D53F95" w:rsidP="00D53F95">
      <w:pPr>
        <w:jc w:val="both"/>
        <w:rPr>
          <w:rFonts w:ascii="Arial" w:hAnsi="Arial" w:cs="Arial"/>
          <w:b/>
          <w:sz w:val="28"/>
          <w:szCs w:val="28"/>
        </w:rPr>
      </w:pPr>
    </w:p>
    <w:p w14:paraId="1A50F446" w14:textId="77777777" w:rsidR="00D53F95" w:rsidRDefault="00D53F95" w:rsidP="00D53F95">
      <w:pPr>
        <w:jc w:val="both"/>
        <w:rPr>
          <w:rFonts w:ascii="Arial" w:hAnsi="Arial" w:cs="Arial"/>
          <w:b/>
          <w:sz w:val="28"/>
          <w:szCs w:val="28"/>
        </w:rPr>
      </w:pPr>
    </w:p>
    <w:p w14:paraId="61B6C8AE" w14:textId="77777777" w:rsidR="00D53F95" w:rsidRDefault="00D53F95" w:rsidP="00D53F95">
      <w:pPr>
        <w:jc w:val="both"/>
        <w:rPr>
          <w:rFonts w:ascii="Arial" w:hAnsi="Arial" w:cs="Arial"/>
          <w:b/>
          <w:sz w:val="28"/>
          <w:szCs w:val="28"/>
        </w:rPr>
      </w:pPr>
    </w:p>
    <w:p w14:paraId="411DB456" w14:textId="317F1A6B" w:rsidR="00D53F95" w:rsidRPr="00D53F95" w:rsidRDefault="00D53F95" w:rsidP="008641E8">
      <w:pPr>
        <w:autoSpaceDE w:val="0"/>
        <w:autoSpaceDN w:val="0"/>
        <w:adjustRightInd w:val="0"/>
        <w:spacing w:before="180" w:after="180" w:line="240" w:lineRule="auto"/>
        <w:ind w:left="709"/>
        <w:jc w:val="both"/>
        <w:rPr>
          <w:rFonts w:ascii="Arial" w:hAnsi="Arial" w:cs="Arial"/>
          <w:b/>
          <w:sz w:val="22"/>
          <w:szCs w:val="22"/>
          <w:lang w:val="es-ES_tradnl"/>
        </w:rPr>
      </w:pPr>
      <w:r w:rsidRPr="00D53F95">
        <w:rPr>
          <w:rFonts w:ascii="Arial" w:hAnsi="Arial" w:cs="Arial"/>
          <w:b/>
          <w:sz w:val="28"/>
          <w:szCs w:val="28"/>
          <w:lang w:val="es-ES_tradnl"/>
        </w:rPr>
        <w:t xml:space="preserve">MEMORIA DE ANÁLISIS DE IMPACTO NORMATIVO DEL PROYECTO DE REAL DECRETO </w:t>
      </w:r>
      <w:bookmarkStart w:id="0" w:name="_Hlk64451973"/>
      <w:r w:rsidRPr="00D53F95">
        <w:rPr>
          <w:rFonts w:ascii="Arial" w:hAnsi="Arial" w:cs="Arial"/>
          <w:b/>
          <w:sz w:val="28"/>
          <w:szCs w:val="28"/>
          <w:lang w:val="es-ES_tradnl"/>
        </w:rPr>
        <w:t>P</w:t>
      </w:r>
      <w:bookmarkEnd w:id="0"/>
      <w:r w:rsidRPr="00D53F95">
        <w:rPr>
          <w:rFonts w:ascii="Arial" w:hAnsi="Arial" w:cs="Arial"/>
          <w:b/>
          <w:sz w:val="28"/>
          <w:szCs w:val="28"/>
          <w:lang w:val="es-ES_tradnl"/>
        </w:rPr>
        <w:t>OR EL QUE SE REGULA LA CONCESIÓN DIRECTA DE SUBVENCIONES A DETERMINADAS ENTIDADES PARA ACTUACIONES DE RELEVANCIA EN MATERIA DE UNIVERSIDADES Y DE INTERÉS PÚBLICO DURANTE EL EJERCICIO 202</w:t>
      </w:r>
      <w:r w:rsidR="00B419D4">
        <w:rPr>
          <w:rFonts w:ascii="Arial" w:hAnsi="Arial" w:cs="Arial"/>
          <w:b/>
          <w:sz w:val="28"/>
          <w:szCs w:val="28"/>
          <w:lang w:val="es-ES_tradnl"/>
        </w:rPr>
        <w:t>6</w:t>
      </w:r>
      <w:r w:rsidR="00E26C2A">
        <w:rPr>
          <w:rFonts w:ascii="Arial" w:hAnsi="Arial" w:cs="Arial"/>
          <w:b/>
          <w:sz w:val="28"/>
          <w:szCs w:val="28"/>
          <w:lang w:val="es-ES_tradnl"/>
        </w:rPr>
        <w:t>.</w:t>
      </w:r>
      <w:r w:rsidRPr="00D53F95">
        <w:rPr>
          <w:rFonts w:ascii="Arial" w:hAnsi="Arial" w:cs="Arial"/>
          <w:b/>
          <w:sz w:val="28"/>
          <w:szCs w:val="28"/>
          <w:lang w:val="es-ES_tradnl"/>
        </w:rPr>
        <w:t xml:space="preserve"> </w:t>
      </w:r>
    </w:p>
    <w:p w14:paraId="2B9C2428" w14:textId="77777777" w:rsidR="00D53F95" w:rsidRPr="00D53F95" w:rsidRDefault="00D53F95" w:rsidP="00D53F95">
      <w:pPr>
        <w:spacing w:after="0" w:line="240" w:lineRule="auto"/>
        <w:jc w:val="both"/>
        <w:rPr>
          <w:rFonts w:ascii="Arial" w:hAnsi="Arial" w:cs="Arial"/>
          <w:b/>
          <w:sz w:val="22"/>
          <w:szCs w:val="22"/>
          <w:lang w:val="es-ES_tradnl"/>
        </w:rPr>
      </w:pPr>
    </w:p>
    <w:p w14:paraId="2023CF00" w14:textId="77777777" w:rsidR="00D53F95" w:rsidRPr="00D53F95" w:rsidRDefault="00D53F95" w:rsidP="00D53F95">
      <w:pPr>
        <w:spacing w:after="0" w:line="240" w:lineRule="auto"/>
        <w:jc w:val="both"/>
        <w:rPr>
          <w:rFonts w:ascii="Arial" w:hAnsi="Arial" w:cs="Arial"/>
          <w:sz w:val="22"/>
          <w:szCs w:val="22"/>
          <w:lang w:val="es-ES_tradnl"/>
        </w:rPr>
      </w:pPr>
    </w:p>
    <w:p w14:paraId="18C8FCE2" w14:textId="77777777" w:rsidR="00D53F95" w:rsidRPr="00D53F95" w:rsidRDefault="00D53F95" w:rsidP="00D53F95">
      <w:pPr>
        <w:spacing w:after="0" w:line="240" w:lineRule="auto"/>
        <w:jc w:val="both"/>
        <w:rPr>
          <w:rFonts w:ascii="Arial" w:hAnsi="Arial" w:cs="Arial"/>
          <w:sz w:val="22"/>
          <w:szCs w:val="22"/>
          <w:lang w:val="es-ES_tradnl"/>
        </w:rPr>
      </w:pPr>
    </w:p>
    <w:p w14:paraId="719A2152" w14:textId="77777777" w:rsidR="00D53F95" w:rsidRPr="00D53F95" w:rsidRDefault="00D53F95" w:rsidP="00D53F95">
      <w:pPr>
        <w:spacing w:after="0" w:line="240" w:lineRule="auto"/>
        <w:jc w:val="both"/>
        <w:rPr>
          <w:rFonts w:ascii="Arial" w:hAnsi="Arial" w:cs="Arial"/>
          <w:sz w:val="22"/>
          <w:szCs w:val="22"/>
          <w:lang w:val="es-ES_tradnl"/>
        </w:rPr>
      </w:pPr>
    </w:p>
    <w:p w14:paraId="40FD41F9" w14:textId="77777777" w:rsidR="00D53F95" w:rsidRPr="00D53F95" w:rsidRDefault="00D53F95" w:rsidP="00D53F95">
      <w:pPr>
        <w:spacing w:after="0" w:line="240" w:lineRule="auto"/>
        <w:jc w:val="both"/>
        <w:rPr>
          <w:rFonts w:ascii="Arial" w:hAnsi="Arial" w:cs="Arial"/>
          <w:sz w:val="22"/>
          <w:szCs w:val="22"/>
          <w:lang w:val="es-ES_tradnl"/>
        </w:rPr>
      </w:pPr>
    </w:p>
    <w:p w14:paraId="4ED8B89C" w14:textId="77777777" w:rsidR="00D53F95" w:rsidRPr="00D53F95" w:rsidRDefault="00D53F95" w:rsidP="00D53F95">
      <w:pPr>
        <w:spacing w:after="0" w:line="240" w:lineRule="auto"/>
        <w:jc w:val="both"/>
        <w:rPr>
          <w:rFonts w:ascii="Arial" w:hAnsi="Arial" w:cs="Arial"/>
          <w:sz w:val="22"/>
          <w:szCs w:val="22"/>
          <w:lang w:val="es-ES_tradnl"/>
        </w:rPr>
      </w:pPr>
    </w:p>
    <w:p w14:paraId="6B2F19A0" w14:textId="458E0C17" w:rsidR="00D53F95" w:rsidRPr="00D53F95" w:rsidRDefault="008641E8" w:rsidP="008641E8">
      <w:pPr>
        <w:tabs>
          <w:tab w:val="left" w:pos="6030"/>
        </w:tabs>
        <w:spacing w:after="0" w:line="240" w:lineRule="auto"/>
        <w:jc w:val="both"/>
        <w:rPr>
          <w:rFonts w:ascii="Arial" w:hAnsi="Arial" w:cs="Arial"/>
          <w:b/>
          <w:sz w:val="22"/>
          <w:szCs w:val="22"/>
          <w:lang w:val="es-ES_tradnl"/>
        </w:rPr>
      </w:pPr>
      <w:r>
        <w:rPr>
          <w:rFonts w:ascii="Arial" w:hAnsi="Arial" w:cs="Arial"/>
          <w:b/>
          <w:sz w:val="22"/>
          <w:szCs w:val="22"/>
          <w:lang w:val="es-ES_tradnl"/>
        </w:rPr>
        <w:tab/>
      </w:r>
    </w:p>
    <w:p w14:paraId="08F710FB" w14:textId="77777777" w:rsidR="00D53F95" w:rsidRPr="00D53F95" w:rsidRDefault="00D53F95" w:rsidP="00D53F95">
      <w:pPr>
        <w:spacing w:after="0" w:line="240" w:lineRule="auto"/>
        <w:jc w:val="both"/>
        <w:rPr>
          <w:rFonts w:ascii="Arial" w:hAnsi="Arial" w:cs="Arial"/>
          <w:b/>
          <w:sz w:val="22"/>
          <w:szCs w:val="22"/>
          <w:lang w:val="es-ES_tradnl"/>
        </w:rPr>
      </w:pPr>
    </w:p>
    <w:p w14:paraId="0953186C" w14:textId="77777777" w:rsidR="00D53F95" w:rsidRPr="00D53F95" w:rsidRDefault="00D53F95" w:rsidP="00D53F95">
      <w:pPr>
        <w:spacing w:after="0" w:line="240" w:lineRule="auto"/>
        <w:jc w:val="both"/>
        <w:rPr>
          <w:rFonts w:ascii="Arial" w:hAnsi="Arial" w:cs="Arial"/>
          <w:b/>
          <w:sz w:val="22"/>
          <w:szCs w:val="22"/>
          <w:lang w:val="es-ES_tradnl"/>
        </w:rPr>
      </w:pPr>
    </w:p>
    <w:p w14:paraId="53DC934B" w14:textId="77777777" w:rsidR="00D53F95" w:rsidRPr="00D53F95" w:rsidRDefault="00D53F95" w:rsidP="00D53F95">
      <w:pPr>
        <w:spacing w:after="0" w:line="240" w:lineRule="auto"/>
        <w:jc w:val="both"/>
        <w:rPr>
          <w:rFonts w:ascii="Arial" w:hAnsi="Arial" w:cs="Arial"/>
          <w:b/>
          <w:sz w:val="22"/>
          <w:szCs w:val="22"/>
          <w:lang w:val="es-ES_tradnl"/>
        </w:rPr>
      </w:pPr>
    </w:p>
    <w:p w14:paraId="500B7697" w14:textId="77777777" w:rsidR="00D53F95" w:rsidRPr="00D53F95" w:rsidRDefault="00D53F95" w:rsidP="00D53F95">
      <w:pPr>
        <w:spacing w:after="0" w:line="240" w:lineRule="auto"/>
        <w:jc w:val="both"/>
        <w:rPr>
          <w:rFonts w:ascii="Arial" w:hAnsi="Arial" w:cs="Arial"/>
          <w:b/>
          <w:sz w:val="22"/>
          <w:szCs w:val="22"/>
          <w:lang w:val="es-ES_tradnl"/>
        </w:rPr>
      </w:pPr>
    </w:p>
    <w:p w14:paraId="62D17098" w14:textId="77777777" w:rsidR="00D53F95" w:rsidRPr="00D53F95" w:rsidRDefault="00D53F95" w:rsidP="00D53F95">
      <w:pPr>
        <w:spacing w:after="0" w:line="240" w:lineRule="auto"/>
        <w:jc w:val="both"/>
        <w:rPr>
          <w:rFonts w:ascii="Arial" w:hAnsi="Arial" w:cs="Arial"/>
          <w:b/>
          <w:sz w:val="22"/>
          <w:szCs w:val="22"/>
          <w:lang w:val="es-ES_tradnl"/>
        </w:rPr>
      </w:pPr>
    </w:p>
    <w:p w14:paraId="74D60E78" w14:textId="77777777" w:rsidR="00D53F95" w:rsidRPr="00D53F95" w:rsidRDefault="00D53F95" w:rsidP="00D53F95">
      <w:pPr>
        <w:spacing w:after="0" w:line="240" w:lineRule="auto"/>
        <w:jc w:val="both"/>
        <w:rPr>
          <w:rFonts w:ascii="Arial" w:hAnsi="Arial" w:cs="Arial"/>
          <w:b/>
          <w:sz w:val="22"/>
          <w:szCs w:val="22"/>
          <w:lang w:val="es-ES_tradnl"/>
        </w:rPr>
      </w:pPr>
    </w:p>
    <w:p w14:paraId="52F61744" w14:textId="77777777" w:rsidR="00D53F95" w:rsidRPr="00D53F95" w:rsidRDefault="00D53F95" w:rsidP="00D53F95">
      <w:pPr>
        <w:spacing w:after="0" w:line="240" w:lineRule="auto"/>
        <w:jc w:val="both"/>
        <w:rPr>
          <w:rFonts w:ascii="Arial" w:hAnsi="Arial" w:cs="Arial"/>
          <w:b/>
          <w:sz w:val="22"/>
          <w:szCs w:val="22"/>
          <w:lang w:val="es-ES_tradnl"/>
        </w:rPr>
      </w:pPr>
    </w:p>
    <w:p w14:paraId="45E76757" w14:textId="77777777" w:rsidR="00D53F95" w:rsidRPr="00D53F95" w:rsidRDefault="00D53F95" w:rsidP="00D53F95">
      <w:pPr>
        <w:spacing w:after="0" w:line="240" w:lineRule="auto"/>
        <w:jc w:val="both"/>
        <w:rPr>
          <w:rFonts w:ascii="Arial" w:hAnsi="Arial" w:cs="Arial"/>
          <w:b/>
          <w:sz w:val="22"/>
          <w:szCs w:val="22"/>
          <w:lang w:val="es-ES_tradnl"/>
        </w:rPr>
      </w:pPr>
    </w:p>
    <w:p w14:paraId="59745410" w14:textId="082991D2" w:rsidR="00D53F95" w:rsidRDefault="009C168B" w:rsidP="008641E8">
      <w:pPr>
        <w:autoSpaceDE w:val="0"/>
        <w:autoSpaceDN w:val="0"/>
        <w:adjustRightInd w:val="0"/>
        <w:spacing w:before="180" w:after="180" w:line="240" w:lineRule="auto"/>
        <w:ind w:left="709"/>
        <w:jc w:val="center"/>
        <w:rPr>
          <w:rFonts w:ascii="Arial" w:hAnsi="Arial" w:cs="Arial"/>
          <w:b/>
          <w:sz w:val="22"/>
          <w:szCs w:val="22"/>
        </w:rPr>
      </w:pPr>
      <w:r>
        <w:rPr>
          <w:rFonts w:ascii="Arial" w:hAnsi="Arial" w:cs="Arial"/>
          <w:b/>
          <w:sz w:val="22"/>
          <w:szCs w:val="22"/>
        </w:rPr>
        <w:t>10</w:t>
      </w:r>
      <w:r w:rsidRPr="00D53F95">
        <w:rPr>
          <w:rFonts w:ascii="Arial" w:hAnsi="Arial" w:cs="Arial"/>
          <w:b/>
          <w:sz w:val="22"/>
          <w:szCs w:val="22"/>
          <w:lang w:val="es-ES_tradnl"/>
        </w:rPr>
        <w:t xml:space="preserve"> </w:t>
      </w:r>
      <w:r w:rsidR="00D53F95" w:rsidRPr="00D53F95">
        <w:rPr>
          <w:rFonts w:ascii="Arial" w:hAnsi="Arial" w:cs="Arial"/>
          <w:b/>
          <w:sz w:val="22"/>
          <w:szCs w:val="22"/>
          <w:lang w:val="es-ES_tradnl"/>
        </w:rPr>
        <w:t xml:space="preserve">de </w:t>
      </w:r>
      <w:r w:rsidR="00342363">
        <w:rPr>
          <w:rFonts w:ascii="Arial" w:hAnsi="Arial" w:cs="Arial"/>
          <w:b/>
          <w:sz w:val="22"/>
          <w:szCs w:val="22"/>
          <w:lang w:val="es-ES_tradnl"/>
        </w:rPr>
        <w:t>junio</w:t>
      </w:r>
      <w:r w:rsidRPr="00D53F95">
        <w:rPr>
          <w:rFonts w:ascii="Arial" w:hAnsi="Arial" w:cs="Arial"/>
          <w:b/>
          <w:sz w:val="22"/>
          <w:szCs w:val="22"/>
          <w:lang w:val="es-ES_tradnl"/>
        </w:rPr>
        <w:t xml:space="preserve"> </w:t>
      </w:r>
      <w:r w:rsidR="00D53F95" w:rsidRPr="00D53F95">
        <w:rPr>
          <w:rFonts w:ascii="Arial" w:hAnsi="Arial" w:cs="Arial"/>
          <w:b/>
          <w:sz w:val="22"/>
          <w:szCs w:val="22"/>
          <w:lang w:val="es-ES_tradnl"/>
        </w:rPr>
        <w:t>de 202</w:t>
      </w:r>
      <w:r w:rsidR="00342363">
        <w:rPr>
          <w:rFonts w:ascii="Arial" w:hAnsi="Arial" w:cs="Arial"/>
          <w:b/>
          <w:sz w:val="22"/>
          <w:szCs w:val="22"/>
          <w:lang w:val="es-ES_tradnl"/>
        </w:rPr>
        <w:t>6</w:t>
      </w:r>
    </w:p>
    <w:p w14:paraId="18CFCDD4" w14:textId="77777777" w:rsidR="00D53F95" w:rsidRPr="00D53F95" w:rsidRDefault="00D53F95" w:rsidP="00D53F95">
      <w:pPr>
        <w:spacing w:after="0" w:line="240" w:lineRule="auto"/>
        <w:jc w:val="center"/>
        <w:rPr>
          <w:rFonts w:ascii="Arial" w:hAnsi="Arial" w:cs="Arial"/>
          <w:b/>
          <w:sz w:val="22"/>
          <w:szCs w:val="22"/>
          <w:lang w:val="es-ES_tradnl"/>
        </w:rPr>
      </w:pPr>
      <w:r>
        <w:rPr>
          <w:rFonts w:ascii="Arial" w:hAnsi="Arial" w:cs="Arial"/>
          <w:b/>
          <w:sz w:val="22"/>
          <w:szCs w:val="22"/>
        </w:rPr>
        <w:br w:type="page"/>
      </w:r>
    </w:p>
    <w:p w14:paraId="23860DE4" w14:textId="77777777" w:rsidR="00D53F95" w:rsidRPr="00D53F95" w:rsidRDefault="00D53F95" w:rsidP="00D53F95">
      <w:pPr>
        <w:spacing w:after="0" w:line="240" w:lineRule="auto"/>
        <w:jc w:val="center"/>
        <w:rPr>
          <w:rFonts w:ascii="Arial" w:hAnsi="Arial" w:cs="Arial"/>
          <w:sz w:val="22"/>
          <w:szCs w:val="22"/>
        </w:rPr>
      </w:pPr>
      <w:r w:rsidRPr="00D53F95">
        <w:rPr>
          <w:rFonts w:ascii="Arial" w:hAnsi="Arial" w:cs="Arial"/>
          <w:sz w:val="22"/>
          <w:szCs w:val="22"/>
          <w:u w:val="single"/>
        </w:rPr>
        <w:lastRenderedPageBreak/>
        <w:t>​</w:t>
      </w:r>
      <w:r w:rsidRPr="00D53F95">
        <w:rPr>
          <w:rFonts w:ascii="Arial" w:hAnsi="Arial" w:cs="Arial"/>
          <w:sz w:val="22"/>
          <w:szCs w:val="22"/>
        </w:rPr>
        <w:t> </w:t>
      </w:r>
    </w:p>
    <w:p w14:paraId="68CF9FFE" w14:textId="56C1C834" w:rsidR="00D53F95" w:rsidRPr="00D53F95" w:rsidRDefault="008D1236" w:rsidP="008641E8">
      <w:pPr>
        <w:keepNext/>
        <w:widowControl w:val="0"/>
        <w:spacing w:after="0" w:line="240" w:lineRule="auto"/>
        <w:jc w:val="center"/>
        <w:outlineLvl w:val="1"/>
        <w:rPr>
          <w:rFonts w:ascii="Arial" w:hAnsi="Arial" w:cs="Arial"/>
          <w:b/>
          <w:sz w:val="22"/>
          <w:szCs w:val="22"/>
          <w:lang w:val="es-ES_tradnl"/>
        </w:rPr>
      </w:pPr>
      <w:r>
        <w:rPr>
          <w:rFonts w:ascii="Arial" w:hAnsi="Arial" w:cs="Arial"/>
          <w:b/>
          <w:sz w:val="22"/>
          <w:szCs w:val="22"/>
          <w:lang w:val="es-ES_tradnl"/>
        </w:rPr>
        <w:t>FICHA RESUMEN EJECUTIVO</w:t>
      </w:r>
      <w:r w:rsidR="00EC64E1">
        <w:rPr>
          <w:rFonts w:ascii="Arial" w:hAnsi="Arial" w:cs="Arial"/>
          <w:b/>
          <w:sz w:val="22"/>
          <w:szCs w:val="22"/>
          <w:lang w:val="es-ES_tradnl"/>
        </w:rPr>
        <w:fldChar w:fldCharType="begin"/>
      </w:r>
      <w:r w:rsidR="00EC64E1">
        <w:instrText xml:space="preserve"> XE "</w:instrText>
      </w:r>
      <w:r w:rsidR="00EC64E1" w:rsidRPr="0034767A">
        <w:rPr>
          <w:rFonts w:ascii="Arial" w:hAnsi="Arial" w:cs="Arial"/>
          <w:b/>
          <w:sz w:val="22"/>
          <w:szCs w:val="22"/>
          <w:lang w:val="es-ES_tradnl"/>
        </w:rPr>
        <w:instrText>FICHA RESUMEN EJECUTIVO</w:instrText>
      </w:r>
      <w:r w:rsidR="00EC64E1">
        <w:instrText xml:space="preserve">" </w:instrText>
      </w:r>
      <w:r w:rsidR="00EC64E1">
        <w:rPr>
          <w:rFonts w:ascii="Arial" w:hAnsi="Arial" w:cs="Arial"/>
          <w:b/>
          <w:sz w:val="22"/>
          <w:szCs w:val="22"/>
          <w:lang w:val="es-ES_tradnl"/>
        </w:rPr>
        <w:fldChar w:fldCharType="end"/>
      </w:r>
    </w:p>
    <w:p w14:paraId="0039CE03" w14:textId="77777777" w:rsidR="00D53F95" w:rsidRPr="00D53F95" w:rsidRDefault="00D53F95" w:rsidP="00D53F95">
      <w:pPr>
        <w:spacing w:after="0" w:line="240" w:lineRule="auto"/>
        <w:jc w:val="both"/>
        <w:rPr>
          <w:rFonts w:ascii="Arial" w:hAnsi="Arial" w:cs="Arial"/>
          <w:b/>
          <w:sz w:val="22"/>
          <w:szCs w:val="22"/>
          <w:lang w:val="es-ES_tradnl"/>
        </w:rPr>
      </w:pPr>
    </w:p>
    <w:tbl>
      <w:tblPr>
        <w:tblW w:w="9684" w:type="dxa"/>
        <w:jc w:val="center"/>
        <w:shd w:val="clear" w:color="auto" w:fill="EEFFEB"/>
        <w:tblLayout w:type="fixed"/>
        <w:tblLook w:val="0000" w:firstRow="0" w:lastRow="0" w:firstColumn="0" w:lastColumn="0" w:noHBand="0" w:noVBand="0"/>
      </w:tblPr>
      <w:tblGrid>
        <w:gridCol w:w="3077"/>
        <w:gridCol w:w="3300"/>
        <w:gridCol w:w="973"/>
        <w:gridCol w:w="863"/>
        <w:gridCol w:w="1471"/>
      </w:tblGrid>
      <w:tr w:rsidR="00D53F95" w:rsidRPr="00D53F95" w14:paraId="50C78BA8" w14:textId="77777777" w:rsidTr="00D31021">
        <w:trPr>
          <w:cantSplit/>
          <w:trHeight w:val="1000"/>
          <w:jc w:val="center"/>
        </w:trPr>
        <w:tc>
          <w:tcPr>
            <w:tcW w:w="3077" w:type="dxa"/>
            <w:tcBorders>
              <w:top w:val="single" w:sz="32"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44A0EA6F"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Ministerio/Órgano proponente</w:t>
            </w:r>
          </w:p>
        </w:tc>
        <w:tc>
          <w:tcPr>
            <w:tcW w:w="4273" w:type="dxa"/>
            <w:gridSpan w:val="2"/>
            <w:tcBorders>
              <w:top w:val="single" w:sz="32" w:space="0" w:color="000000"/>
              <w:left w:val="single" w:sz="16" w:space="0" w:color="000000"/>
              <w:bottom w:val="single" w:sz="16" w:space="0" w:color="000000"/>
              <w:right w:val="single" w:sz="2" w:space="0" w:color="000000"/>
            </w:tcBorders>
            <w:shd w:val="clear" w:color="auto" w:fill="EEFFEB"/>
            <w:tcMar>
              <w:top w:w="100" w:type="dxa"/>
              <w:left w:w="100" w:type="dxa"/>
              <w:bottom w:w="100" w:type="dxa"/>
              <w:right w:w="100" w:type="dxa"/>
            </w:tcMar>
          </w:tcPr>
          <w:p w14:paraId="6C4E77A5"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MINISTERIO DE CIENCIA, INNOVACIÓN Y UNIVERSIDADES</w:t>
            </w:r>
          </w:p>
        </w:tc>
        <w:tc>
          <w:tcPr>
            <w:tcW w:w="863" w:type="dxa"/>
            <w:tcBorders>
              <w:top w:val="single" w:sz="32" w:space="0" w:color="000000"/>
              <w:left w:val="single" w:sz="2" w:space="0" w:color="000000"/>
              <w:bottom w:val="single" w:sz="16" w:space="0" w:color="000000"/>
              <w:right w:val="single" w:sz="2" w:space="0" w:color="000000"/>
            </w:tcBorders>
            <w:shd w:val="clear" w:color="auto" w:fill="E3DFA6"/>
            <w:tcMar>
              <w:top w:w="100" w:type="dxa"/>
              <w:left w:w="100" w:type="dxa"/>
              <w:bottom w:w="100" w:type="dxa"/>
              <w:right w:w="100" w:type="dxa"/>
            </w:tcMar>
          </w:tcPr>
          <w:p w14:paraId="1950DC92" w14:textId="77777777" w:rsidR="00D53F95" w:rsidRPr="00D53F95" w:rsidRDefault="00D53F95" w:rsidP="00D31021">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Fecha</w:t>
            </w:r>
          </w:p>
        </w:tc>
        <w:tc>
          <w:tcPr>
            <w:tcW w:w="1471" w:type="dxa"/>
            <w:tcBorders>
              <w:top w:val="single" w:sz="32" w:space="0" w:color="000000"/>
              <w:left w:val="single" w:sz="2"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4E2A889B" w14:textId="78104B10" w:rsidR="00D53F95" w:rsidRPr="00D53F95" w:rsidRDefault="009C0DE2" w:rsidP="00CB5DE8">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spacing w:before="200" w:after="80" w:line="240" w:lineRule="auto"/>
              <w:rPr>
                <w:rFonts w:ascii="Arial" w:eastAsia="ヒラギノ角ゴ Pro W3" w:hAnsi="Arial" w:cs="Arial"/>
                <w:sz w:val="22"/>
                <w:szCs w:val="22"/>
                <w:lang w:val="es-ES_tradnl"/>
              </w:rPr>
            </w:pPr>
            <w:r>
              <w:rPr>
                <w:rFonts w:ascii="Arial" w:eastAsia="ヒラギノ角ゴ Pro W3" w:hAnsi="Arial" w:cs="Arial"/>
                <w:sz w:val="22"/>
                <w:szCs w:val="22"/>
                <w:lang w:val="es-ES_tradnl"/>
              </w:rPr>
              <w:fldChar w:fldCharType="begin"/>
            </w:r>
            <w:r>
              <w:rPr>
                <w:rFonts w:ascii="Arial" w:eastAsia="ヒラギノ角ゴ Pro W3" w:hAnsi="Arial" w:cs="Arial"/>
                <w:sz w:val="22"/>
                <w:szCs w:val="22"/>
                <w:lang w:val="es-ES_tradnl"/>
              </w:rPr>
              <w:instrText xml:space="preserve"> TIME \@ "dd' de 'MMMM' de 'yyyy" </w:instrText>
            </w:r>
            <w:r>
              <w:rPr>
                <w:rFonts w:ascii="Arial" w:eastAsia="ヒラギノ角ゴ Pro W3" w:hAnsi="Arial" w:cs="Arial"/>
                <w:sz w:val="22"/>
                <w:szCs w:val="22"/>
                <w:lang w:val="es-ES_tradnl"/>
              </w:rPr>
              <w:fldChar w:fldCharType="separate"/>
            </w:r>
            <w:r w:rsidR="006E46F3">
              <w:rPr>
                <w:rFonts w:ascii="Arial" w:eastAsia="ヒラギノ角ゴ Pro W3" w:hAnsi="Arial" w:cs="Arial"/>
                <w:noProof/>
                <w:sz w:val="22"/>
                <w:szCs w:val="22"/>
                <w:lang w:val="es-ES_tradnl"/>
              </w:rPr>
              <w:t>23 de septiembre de 2026</w:t>
            </w:r>
            <w:r>
              <w:rPr>
                <w:rFonts w:ascii="Arial" w:eastAsia="ヒラギノ角ゴ Pro W3" w:hAnsi="Arial" w:cs="Arial"/>
                <w:sz w:val="22"/>
                <w:szCs w:val="22"/>
                <w:lang w:val="es-ES_tradnl"/>
              </w:rPr>
              <w:fldChar w:fldCharType="end"/>
            </w:r>
          </w:p>
        </w:tc>
      </w:tr>
      <w:tr w:rsidR="00D53F95" w:rsidRPr="00D53F95" w14:paraId="09173252" w14:textId="77777777" w:rsidTr="00D31021">
        <w:trPr>
          <w:cantSplit/>
          <w:trHeight w:val="1310"/>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124594B6"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Título de la norma</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1266B415" w14:textId="2710DA68" w:rsidR="00D53F95" w:rsidRPr="00D53F95" w:rsidRDefault="00D53F95" w:rsidP="00D31021">
            <w:pPr>
              <w:spacing w:after="0" w:line="240" w:lineRule="auto"/>
              <w:jc w:val="both"/>
              <w:rPr>
                <w:rFonts w:ascii="Arial" w:hAnsi="Arial" w:cs="Arial"/>
                <w:sz w:val="22"/>
                <w:szCs w:val="22"/>
              </w:rPr>
            </w:pPr>
            <w:r w:rsidRPr="00D53F95">
              <w:rPr>
                <w:rFonts w:ascii="Arial" w:hAnsi="Arial" w:cs="Arial"/>
                <w:sz w:val="22"/>
                <w:szCs w:val="22"/>
                <w:lang w:val="es-ES_tradnl"/>
              </w:rPr>
              <w:t xml:space="preserve">Proyecto de Real Decreto por el que se regula la concesión directa de diversas subvenciones </w:t>
            </w:r>
            <w:r w:rsidR="00E26C2A" w:rsidRPr="00314BF2">
              <w:rPr>
                <w:rFonts w:ascii="Arial" w:hAnsi="Arial"/>
                <w:color w:val="000000" w:themeColor="text1"/>
                <w:sz w:val="22"/>
                <w:szCs w:val="22"/>
              </w:rPr>
              <w:t xml:space="preserve">a determinadas entidades para actuaciones de relevancia en materia de universidades y de interés público durante </w:t>
            </w:r>
            <w:r w:rsidR="00E26C2A">
              <w:rPr>
                <w:rFonts w:ascii="Arial" w:hAnsi="Arial"/>
                <w:color w:val="000000" w:themeColor="text1"/>
                <w:sz w:val="22"/>
                <w:szCs w:val="22"/>
              </w:rPr>
              <w:t xml:space="preserve">el </w:t>
            </w:r>
            <w:r w:rsidRPr="00D53F95">
              <w:rPr>
                <w:rFonts w:ascii="Arial" w:hAnsi="Arial" w:cs="Arial"/>
                <w:sz w:val="22"/>
                <w:szCs w:val="22"/>
                <w:lang w:val="es-ES_tradnl"/>
              </w:rPr>
              <w:t>ejercicio 202</w:t>
            </w:r>
            <w:r w:rsidR="00B419D4">
              <w:rPr>
                <w:rFonts w:ascii="Arial" w:hAnsi="Arial" w:cs="Arial"/>
                <w:sz w:val="22"/>
                <w:szCs w:val="22"/>
                <w:lang w:val="es-ES_tradnl"/>
              </w:rPr>
              <w:t>6</w:t>
            </w:r>
            <w:r w:rsidRPr="00D53F95">
              <w:rPr>
                <w:rFonts w:ascii="Arial" w:hAnsi="Arial" w:cs="Arial"/>
                <w:sz w:val="22"/>
                <w:szCs w:val="22"/>
                <w:lang w:val="es-ES_tradnl"/>
              </w:rPr>
              <w:t xml:space="preserve">. </w:t>
            </w:r>
          </w:p>
        </w:tc>
      </w:tr>
      <w:tr w:rsidR="00D53F95" w:rsidRPr="00D53F95" w14:paraId="71B267ED" w14:textId="77777777" w:rsidTr="00D31021">
        <w:trPr>
          <w:cantSplit/>
          <w:trHeight w:val="548"/>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59F2191A"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Tipo de Memoria</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37B9E5D2" w14:textId="1C72F2BE"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 xml:space="preserve">Normal </w:t>
            </w:r>
            <w:r w:rsidR="00CB5DE8" w:rsidRPr="00D53F95">
              <w:rPr>
                <w:rFonts w:ascii="Arial" w:hAnsi="Arial" w:cs="Arial"/>
                <w:noProof/>
                <w:sz w:val="22"/>
                <w:szCs w:val="22"/>
              </w:rPr>
              <mc:AlternateContent>
                <mc:Choice Requires="wps">
                  <w:drawing>
                    <wp:inline distT="0" distB="0" distL="0" distR="0" wp14:anchorId="4BDC0C22" wp14:editId="303FD8F5">
                      <wp:extent cx="165100" cy="177800"/>
                      <wp:effectExtent l="0" t="0" r="6350" b="0"/>
                      <wp:docPr id="27782265"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792FBF52"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4BDC0C22" id="Rectángulo 32"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" filled="f" strokeweight="1pt">
                      <v:path arrowok="t"/>
                      <v:textbox inset="8pt,8pt,8pt,8pt">
                        <w:txbxContent>
                          <w:p w14:paraId="792FBF52"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Pr="00D53F95">
              <w:rPr>
                <w:rFonts w:ascii="Arial" w:eastAsia="ヒラギノ角ゴ Pro W3" w:hAnsi="Arial" w:cs="Arial"/>
                <w:sz w:val="22"/>
                <w:szCs w:val="22"/>
                <w:lang w:val="es-ES_tradnl"/>
              </w:rPr>
              <w:t xml:space="preserve">                      Abreviada  </w:t>
            </w:r>
            <w:r w:rsidR="00CB5DE8" w:rsidRPr="00D53F95">
              <w:rPr>
                <w:rFonts w:ascii="Arial" w:hAnsi="Arial" w:cs="Arial"/>
                <w:noProof/>
                <w:sz w:val="22"/>
                <w:szCs w:val="22"/>
              </w:rPr>
              <mc:AlternateContent>
                <mc:Choice Requires="wps">
                  <w:drawing>
                    <wp:inline distT="0" distB="0" distL="0" distR="0" wp14:anchorId="70B3F8BB" wp14:editId="1BEC5416">
                      <wp:extent cx="165100" cy="177800"/>
                      <wp:effectExtent l="0" t="0" r="6350" b="0"/>
                      <wp:docPr id="1427120526"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solidFill>
                                <a:srgbClr val="000000"/>
                              </a:solidFill>
                              <a:ln w="12700">
                                <a:solidFill>
                                  <a:srgbClr val="000000"/>
                                </a:solidFill>
                                <a:miter lim="800000"/>
                                <a:headEnd/>
                                <a:tailEnd/>
                              </a:ln>
                            </wps:spPr>
                            <wps:txbx>
                              <w:txbxContent>
                                <w:p w14:paraId="1B39E3B7"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70B3F8BB" id="Rectángulo 30" o:spid="_x0000_s1027"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" fillcolor="black" strokeweight="1pt">
                      <v:path arrowok="t"/>
                      <v:textbox inset="8pt,8pt,8pt,8pt">
                        <w:txbxContent>
                          <w:p w14:paraId="1B39E3B7"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p>
        </w:tc>
      </w:tr>
      <w:tr w:rsidR="00D53F95" w:rsidRPr="00D53F95" w14:paraId="0293B88D" w14:textId="77777777" w:rsidTr="00D31021">
        <w:trPr>
          <w:cantSplit/>
          <w:trHeight w:val="746"/>
          <w:jc w:val="center"/>
        </w:trPr>
        <w:tc>
          <w:tcPr>
            <w:tcW w:w="9684" w:type="dxa"/>
            <w:gridSpan w:val="5"/>
            <w:tcBorders>
              <w:top w:val="single" w:sz="16" w:space="0" w:color="000000"/>
              <w:left w:val="single" w:sz="32" w:space="0" w:color="000000"/>
              <w:bottom w:val="single" w:sz="16" w:space="0" w:color="000000"/>
              <w:right w:val="single" w:sz="32" w:space="0" w:color="000000"/>
            </w:tcBorders>
            <w:shd w:val="clear" w:color="auto" w:fill="ECDF00"/>
            <w:tcMar>
              <w:top w:w="100" w:type="dxa"/>
              <w:left w:w="100" w:type="dxa"/>
              <w:bottom w:w="100" w:type="dxa"/>
              <w:right w:w="100" w:type="dxa"/>
            </w:tcMar>
          </w:tcPr>
          <w:p w14:paraId="6449E99B"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OPORTUNIDAD DE LA PROPUESTA</w:t>
            </w:r>
          </w:p>
        </w:tc>
      </w:tr>
      <w:tr w:rsidR="00D53F95" w:rsidRPr="00D53F95" w14:paraId="13A51EBA" w14:textId="77777777" w:rsidTr="00D31021">
        <w:trPr>
          <w:cantSplit/>
          <w:trHeight w:val="1306"/>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781BB982"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Situación que se regula</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5AA8AA96" w14:textId="6BB39563" w:rsidR="00D53F95" w:rsidRPr="00EC64E1" w:rsidRDefault="00D53F95" w:rsidP="00D31021">
            <w:pPr>
              <w:pStyle w:val="Textoindependiente"/>
              <w:spacing w:before="117"/>
              <w:ind w:right="203"/>
              <w:jc w:val="both"/>
              <w:rPr>
                <w:rFonts w:cs="Arial"/>
                <w:b w:val="0"/>
                <w:bCs/>
                <w:w w:val="105"/>
                <w:sz w:val="22"/>
                <w:szCs w:val="22"/>
              </w:rPr>
            </w:pPr>
            <w:r w:rsidRPr="00EC64E1">
              <w:rPr>
                <w:rFonts w:cs="Arial"/>
                <w:b w:val="0"/>
                <w:bCs/>
                <w:sz w:val="22"/>
                <w:szCs w:val="22"/>
                <w:lang w:val="es-ES_tradnl"/>
              </w:rPr>
              <w:t>La concesión directa de subvenciones, correspondientes al año 202</w:t>
            </w:r>
            <w:r w:rsidR="00B419D4">
              <w:rPr>
                <w:rFonts w:cs="Arial"/>
                <w:b w:val="0"/>
                <w:bCs/>
                <w:sz w:val="22"/>
                <w:szCs w:val="22"/>
                <w:lang w:val="es-ES_tradnl"/>
              </w:rPr>
              <w:t>6</w:t>
            </w:r>
            <w:r w:rsidRPr="00EC64E1">
              <w:rPr>
                <w:rFonts w:cs="Arial"/>
                <w:b w:val="0"/>
                <w:bCs/>
                <w:sz w:val="22"/>
                <w:szCs w:val="22"/>
                <w:lang w:val="es-ES_tradnl"/>
              </w:rPr>
              <w:t>, a determinadas entidades que desempeñan actividades que revisten un especial interés en el ámbito de competencia del Ministerio de Ciencia, Innovación y Universidades.</w:t>
            </w:r>
          </w:p>
        </w:tc>
      </w:tr>
      <w:tr w:rsidR="00D53F95" w:rsidRPr="00D53F95" w14:paraId="685457D8" w14:textId="77777777" w:rsidTr="00D31021">
        <w:trPr>
          <w:trHeight w:val="1010"/>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40987E11"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Objetivos que se persiguen</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vAlign w:val="center"/>
          </w:tcPr>
          <w:p w14:paraId="35292A5E" w14:textId="4B55E55F" w:rsidR="00D53F95" w:rsidRPr="00EC64E1" w:rsidRDefault="00D53F95" w:rsidP="00D31021">
            <w:pPr>
              <w:pStyle w:val="Textoindependiente"/>
              <w:spacing w:before="117"/>
              <w:ind w:right="203"/>
              <w:jc w:val="both"/>
              <w:rPr>
                <w:rFonts w:cs="Arial"/>
                <w:b w:val="0"/>
                <w:bCs/>
                <w:sz w:val="22"/>
                <w:szCs w:val="22"/>
                <w:lang w:val="es-ES_tradnl"/>
              </w:rPr>
            </w:pPr>
            <w:r w:rsidRPr="00EC64E1">
              <w:rPr>
                <w:rFonts w:cs="Arial"/>
                <w:b w:val="0"/>
                <w:bCs/>
                <w:sz w:val="22"/>
                <w:szCs w:val="22"/>
                <w:lang w:val="es-ES_tradnl"/>
              </w:rPr>
              <w:t xml:space="preserve">El objetivo general de este real decreto es la concesión de subvenciones directas a </w:t>
            </w:r>
            <w:r w:rsidR="009604E7">
              <w:rPr>
                <w:rFonts w:cs="Arial"/>
                <w:b w:val="0"/>
                <w:bCs/>
                <w:sz w:val="22"/>
                <w:szCs w:val="22"/>
                <w:lang w:val="es-ES_tradnl"/>
              </w:rPr>
              <w:t>tres</w:t>
            </w:r>
            <w:r w:rsidR="009604E7" w:rsidRPr="00EC64E1">
              <w:rPr>
                <w:rFonts w:cs="Arial"/>
                <w:b w:val="0"/>
                <w:bCs/>
                <w:sz w:val="22"/>
                <w:szCs w:val="22"/>
                <w:lang w:val="es-ES_tradnl"/>
              </w:rPr>
              <w:t xml:space="preserve"> </w:t>
            </w:r>
            <w:r w:rsidRPr="00EC64E1">
              <w:rPr>
                <w:rFonts w:cs="Arial"/>
                <w:b w:val="0"/>
                <w:bCs/>
                <w:sz w:val="22"/>
                <w:szCs w:val="22"/>
                <w:lang w:val="es-ES_tradnl"/>
              </w:rPr>
              <w:t xml:space="preserve">entidades que despliegan sus actividades en el ámbito de competencias del Ministerio de Ciencia, Innovación y Universidades y que merecen recibir apoyo presupuestario a la vista de la de sus contribuciones al interés general y de su posición singular y única en el panorama científico, cultural y universitario español, toda vez que son las únicas instituciones que desarrollan tales cometidos. </w:t>
            </w:r>
          </w:p>
          <w:p w14:paraId="074B29F9" w14:textId="77777777" w:rsidR="00D53F95" w:rsidRPr="00EC64E1" w:rsidRDefault="00D53F95" w:rsidP="00D31021">
            <w:pPr>
              <w:pStyle w:val="Textoindependiente"/>
              <w:spacing w:before="117"/>
              <w:ind w:right="203"/>
              <w:jc w:val="both"/>
              <w:rPr>
                <w:rFonts w:cs="Arial"/>
                <w:b w:val="0"/>
                <w:bCs/>
                <w:sz w:val="22"/>
                <w:szCs w:val="22"/>
                <w:lang w:val="es-ES_tradnl"/>
              </w:rPr>
            </w:pPr>
            <w:r w:rsidRPr="00EC64E1">
              <w:rPr>
                <w:rFonts w:cs="Arial"/>
                <w:b w:val="0"/>
                <w:bCs/>
                <w:sz w:val="22"/>
                <w:szCs w:val="22"/>
                <w:lang w:val="es-ES_tradnl"/>
              </w:rPr>
              <w:t>En primer lugar, la Conferencia de Rectores de las Universidades Españolas (CRUE), se otorga la subvención para el desarrollo de sus cometidos de potenciación y mejora de la educación superior, la investigación y la innovación.</w:t>
            </w:r>
          </w:p>
          <w:p w14:paraId="6995F66B" w14:textId="77777777" w:rsidR="00D53F95" w:rsidRPr="00EC64E1" w:rsidRDefault="00D53F95" w:rsidP="00D31021">
            <w:pPr>
              <w:pStyle w:val="Textoindependiente"/>
              <w:spacing w:before="117"/>
              <w:ind w:right="203"/>
              <w:jc w:val="both"/>
              <w:rPr>
                <w:rFonts w:cs="Arial"/>
                <w:b w:val="0"/>
                <w:bCs/>
                <w:sz w:val="22"/>
                <w:szCs w:val="22"/>
                <w:lang w:val="es-ES_tradnl"/>
              </w:rPr>
            </w:pPr>
            <w:r w:rsidRPr="00EC64E1">
              <w:rPr>
                <w:rFonts w:cs="Arial"/>
                <w:b w:val="0"/>
                <w:bCs/>
                <w:sz w:val="22"/>
                <w:szCs w:val="22"/>
                <w:lang w:val="es-ES_tradnl"/>
              </w:rPr>
              <w:t xml:space="preserve">Igualmente, se pretende sufragar los gastos de la Fundación Ortega y Gasset-Gregorio Marañón (FOM) para que desarrollen su labor en la promoción de la cultura, la formación, el debate y </w:t>
            </w:r>
            <w:r w:rsidRPr="00EC64E1">
              <w:rPr>
                <w:rFonts w:cs="Arial"/>
                <w:b w:val="0"/>
                <w:bCs/>
                <w:sz w:val="22"/>
                <w:szCs w:val="22"/>
                <w:lang w:val="es-ES_tradnl"/>
              </w:rPr>
              <w:lastRenderedPageBreak/>
              <w:t>la investigación en Ciencias Sociales, Humanidades y Ciencias de la Salud, así como para la conservación de sus valiosísimos archivos históricos.</w:t>
            </w:r>
          </w:p>
          <w:p w14:paraId="391B5338" w14:textId="2890F14F" w:rsidR="00D53F95" w:rsidRPr="00EC64E1" w:rsidRDefault="00D53F95" w:rsidP="00D31021">
            <w:pPr>
              <w:pStyle w:val="Textoindependiente"/>
              <w:spacing w:before="117"/>
              <w:ind w:right="203"/>
              <w:jc w:val="both"/>
              <w:rPr>
                <w:rFonts w:cs="Arial"/>
                <w:b w:val="0"/>
                <w:bCs/>
                <w:sz w:val="22"/>
                <w:szCs w:val="22"/>
                <w:lang w:val="es-ES_tradnl"/>
              </w:rPr>
            </w:pPr>
          </w:p>
        </w:tc>
      </w:tr>
      <w:tr w:rsidR="00D53F95" w:rsidRPr="00D53F95" w14:paraId="4BA3A02B" w14:textId="77777777" w:rsidTr="00D31021">
        <w:trPr>
          <w:cantSplit/>
          <w:trHeight w:val="1743"/>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06BAE4C5"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lastRenderedPageBreak/>
              <w:t>Principales alternativas consideradas</w:t>
            </w:r>
          </w:p>
          <w:p w14:paraId="4AE7113D"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1D8D296E" w14:textId="77777777" w:rsidR="00D53F95" w:rsidRPr="00D53F95" w:rsidRDefault="00D53F95" w:rsidP="00D31021">
            <w:pPr>
              <w:autoSpaceDE w:val="0"/>
              <w:autoSpaceDN w:val="0"/>
              <w:adjustRightInd w:val="0"/>
              <w:spacing w:before="180" w:after="180" w:line="240" w:lineRule="auto"/>
              <w:jc w:val="both"/>
              <w:rPr>
                <w:rFonts w:ascii="Arial" w:hAnsi="Arial" w:cs="Arial"/>
                <w:sz w:val="22"/>
                <w:szCs w:val="22"/>
                <w:lang w:val="es-ES_tradnl"/>
              </w:rPr>
            </w:pPr>
            <w:r w:rsidRPr="00D53F95">
              <w:rPr>
                <w:rFonts w:ascii="Arial" w:hAnsi="Arial" w:cs="Arial"/>
                <w:sz w:val="22"/>
                <w:szCs w:val="22"/>
                <w:lang w:val="es-ES_tradnl"/>
              </w:rPr>
              <w:t xml:space="preserve">Existe la posibilidad de no conceder subvención alguna; sin embargo, resulta necesario, en aras del interés público, social y económico, la concesión de estas subvenciones para garantizar continuidad del normal funcionamiento de estas instituciones. Así mismo, es manifiesto el carácter singular de esta medida pues se trata de entidades únicas en el contexto científico, cultural y universitario del país, y es por ello, que el procedimiento de concesión de la subvención es de concesión directa. En este sentido, el artículo 22.2.c) de la Ley 38/2003, de 17 de noviembre, General de Subvenciones, en concordancia con el artículo 67 de su Reglamento, aprobado por el Real Decreto 887/2006, de 21 de julio, establecen que podrán concederse de forma directa y «con carácter excepcional, aquellas otras subvenciones en que se acrediten razones de interés público, social, económico o humanitario, u otras debidamente justificadas que dificulten su convocatoria pública». </w:t>
            </w:r>
          </w:p>
          <w:p w14:paraId="4B7B1363" w14:textId="77777777" w:rsidR="00D53F95" w:rsidRPr="00D53F95" w:rsidRDefault="00D53F95" w:rsidP="00D31021">
            <w:pPr>
              <w:spacing w:after="0" w:line="240" w:lineRule="auto"/>
              <w:jc w:val="both"/>
              <w:rPr>
                <w:rFonts w:ascii="Arial" w:hAnsi="Arial" w:cs="Arial"/>
                <w:sz w:val="22"/>
                <w:szCs w:val="22"/>
              </w:rPr>
            </w:pPr>
          </w:p>
        </w:tc>
      </w:tr>
      <w:tr w:rsidR="00D53F95" w:rsidRPr="00D53F95" w14:paraId="61AFBEF2" w14:textId="77777777" w:rsidTr="00D31021">
        <w:trPr>
          <w:cantSplit/>
          <w:trHeight w:val="688"/>
          <w:jc w:val="center"/>
        </w:trPr>
        <w:tc>
          <w:tcPr>
            <w:tcW w:w="9684" w:type="dxa"/>
            <w:gridSpan w:val="5"/>
            <w:tcBorders>
              <w:top w:val="single" w:sz="16" w:space="0" w:color="000000"/>
              <w:left w:val="single" w:sz="32" w:space="0" w:color="000000"/>
              <w:bottom w:val="single" w:sz="16" w:space="0" w:color="000000"/>
              <w:right w:val="single" w:sz="32" w:space="0" w:color="000000"/>
            </w:tcBorders>
            <w:shd w:val="clear" w:color="auto" w:fill="EFE100"/>
            <w:tcMar>
              <w:top w:w="100" w:type="dxa"/>
              <w:left w:w="100" w:type="dxa"/>
              <w:bottom w:w="100" w:type="dxa"/>
              <w:right w:w="100" w:type="dxa"/>
            </w:tcMar>
          </w:tcPr>
          <w:p w14:paraId="5F447E57"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CONTENIDO Y ANÁLISIS JURÍDICO</w:t>
            </w:r>
          </w:p>
        </w:tc>
      </w:tr>
      <w:tr w:rsidR="00D53F95" w:rsidRPr="00D53F95" w14:paraId="2E808506" w14:textId="77777777" w:rsidTr="00D31021">
        <w:trPr>
          <w:cantSplit/>
          <w:trHeight w:val="300"/>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2E3D46F9"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Tipo de norma</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7FD87800"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Real Decreto</w:t>
            </w:r>
          </w:p>
        </w:tc>
      </w:tr>
      <w:tr w:rsidR="00D53F95" w:rsidRPr="00D53F95" w14:paraId="3A6B0A99" w14:textId="77777777" w:rsidTr="00D31021">
        <w:trPr>
          <w:cantSplit/>
          <w:trHeight w:val="490"/>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137BF5BF"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 xml:space="preserve">Estructura de la Norma </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158F6D91" w14:textId="643E8455" w:rsidR="00D53F95" w:rsidRPr="00D53F95" w:rsidRDefault="00D53F95" w:rsidP="00D31021">
            <w:pPr>
              <w:spacing w:after="0" w:line="240" w:lineRule="auto"/>
              <w:jc w:val="both"/>
              <w:rPr>
                <w:rFonts w:ascii="Arial" w:hAnsi="Arial" w:cs="Arial"/>
                <w:sz w:val="22"/>
                <w:szCs w:val="22"/>
                <w:lang w:val="es-ES_tradnl"/>
              </w:rPr>
            </w:pPr>
            <w:r w:rsidRPr="00D53F95">
              <w:rPr>
                <w:rFonts w:ascii="Arial" w:hAnsi="Arial" w:cs="Arial"/>
                <w:sz w:val="22"/>
                <w:szCs w:val="22"/>
                <w:lang w:val="es-ES_tradnl"/>
              </w:rPr>
              <w:t xml:space="preserve">Consta de una parte expositiva, de una </w:t>
            </w:r>
            <w:proofErr w:type="gramStart"/>
            <w:r w:rsidR="00CB5DE8" w:rsidRPr="00D53F95">
              <w:rPr>
                <w:rFonts w:ascii="Arial" w:hAnsi="Arial" w:cs="Arial"/>
                <w:sz w:val="22"/>
                <w:szCs w:val="22"/>
                <w:lang w:val="es-ES_tradnl"/>
              </w:rPr>
              <w:t>parte</w:t>
            </w:r>
            <w:proofErr w:type="gramEnd"/>
            <w:r w:rsidRPr="00D53F95">
              <w:rPr>
                <w:rFonts w:ascii="Arial" w:hAnsi="Arial" w:cs="Arial"/>
                <w:sz w:val="22"/>
                <w:szCs w:val="22"/>
                <w:lang w:val="es-ES_tradnl"/>
              </w:rPr>
              <w:t xml:space="preserve"> dispositiva estructurada en </w:t>
            </w:r>
            <w:r w:rsidR="001A2B1A">
              <w:rPr>
                <w:rFonts w:ascii="Arial" w:hAnsi="Arial" w:cs="Arial"/>
                <w:sz w:val="22"/>
                <w:szCs w:val="22"/>
                <w:lang w:val="es-ES_tradnl"/>
              </w:rPr>
              <w:t>do</w:t>
            </w:r>
            <w:r w:rsidRPr="00D53F95">
              <w:rPr>
                <w:rFonts w:ascii="Arial" w:hAnsi="Arial" w:cs="Arial"/>
                <w:sz w:val="22"/>
                <w:szCs w:val="22"/>
                <w:lang w:val="es-ES_tradnl"/>
              </w:rPr>
              <w:t>ce artículos y tres disposiciones finales.</w:t>
            </w:r>
          </w:p>
        </w:tc>
      </w:tr>
      <w:tr w:rsidR="00D53F95" w:rsidRPr="00D53F95" w14:paraId="0FA376A8" w14:textId="77777777" w:rsidTr="00D31021">
        <w:trPr>
          <w:cantSplit/>
          <w:trHeight w:val="1489"/>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37826EE4"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lastRenderedPageBreak/>
              <w:t>Informes recabados</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21E4FC78" w14:textId="77777777" w:rsidR="00D53F95" w:rsidRPr="00D53F95" w:rsidRDefault="00D53F95" w:rsidP="00D31021">
            <w:pPr>
              <w:spacing w:after="0" w:line="240" w:lineRule="auto"/>
              <w:jc w:val="both"/>
              <w:rPr>
                <w:rFonts w:ascii="Arial" w:hAnsi="Arial" w:cs="Arial"/>
                <w:sz w:val="22"/>
                <w:szCs w:val="22"/>
                <w:lang w:val="es-ES_tradnl"/>
              </w:rPr>
            </w:pPr>
            <w:r w:rsidRPr="00D53F95">
              <w:rPr>
                <w:rFonts w:ascii="Arial" w:hAnsi="Arial" w:cs="Arial"/>
                <w:sz w:val="22"/>
                <w:szCs w:val="22"/>
                <w:lang w:val="es-ES_tradnl"/>
              </w:rPr>
              <w:t xml:space="preserve">La tramitación del proyecto de Real Decreto se ha sometido a los trámites exigidos </w:t>
            </w:r>
            <w:bookmarkStart w:id="1" w:name="_Hlk69297339"/>
            <w:r w:rsidRPr="00D53F95">
              <w:rPr>
                <w:rFonts w:ascii="Arial" w:hAnsi="Arial" w:cs="Arial"/>
                <w:sz w:val="22"/>
                <w:szCs w:val="22"/>
                <w:lang w:val="es-ES_tradnl"/>
              </w:rPr>
              <w:t>por los artículos 22 y 28 de la Ley 38/2003, de 17 de noviembre, General de Subvenciones y el artículo 67 del Reglamento de dicha norma legal, aprobado por el Real Decreto 887/2006, de 21 de julio</w:t>
            </w:r>
            <w:bookmarkEnd w:id="1"/>
            <w:r w:rsidRPr="00D53F95">
              <w:rPr>
                <w:rFonts w:ascii="Arial" w:hAnsi="Arial" w:cs="Arial"/>
                <w:sz w:val="22"/>
                <w:szCs w:val="22"/>
                <w:lang w:val="es-ES_tradnl"/>
              </w:rPr>
              <w:t>:</w:t>
            </w:r>
          </w:p>
          <w:p w14:paraId="68B640B0" w14:textId="77777777" w:rsidR="00D53F95" w:rsidRPr="00D53F95" w:rsidRDefault="00D53F95" w:rsidP="00D53F95">
            <w:pPr>
              <w:numPr>
                <w:ilvl w:val="0"/>
                <w:numId w:val="4"/>
              </w:numPr>
              <w:spacing w:after="0" w:line="240" w:lineRule="auto"/>
              <w:jc w:val="both"/>
              <w:rPr>
                <w:rFonts w:ascii="Arial" w:hAnsi="Arial" w:cs="Arial"/>
                <w:sz w:val="22"/>
                <w:szCs w:val="22"/>
                <w:lang w:val="es-ES_tradnl"/>
              </w:rPr>
            </w:pPr>
            <w:r w:rsidRPr="00D53F95">
              <w:rPr>
                <w:rFonts w:ascii="Arial" w:hAnsi="Arial" w:cs="Arial"/>
                <w:sz w:val="22"/>
                <w:szCs w:val="22"/>
                <w:lang w:val="es-ES_tradnl"/>
              </w:rPr>
              <w:t xml:space="preserve">Informe de la </w:t>
            </w:r>
            <w:r w:rsidRPr="00D53F95">
              <w:rPr>
                <w:rFonts w:ascii="Arial" w:hAnsi="Arial" w:cs="Arial"/>
                <w:b/>
                <w:sz w:val="22"/>
                <w:szCs w:val="22"/>
                <w:lang w:val="es-ES_tradnl"/>
              </w:rPr>
              <w:t>Abogacía del Estado</w:t>
            </w:r>
            <w:r w:rsidRPr="00D53F95">
              <w:rPr>
                <w:rFonts w:ascii="Arial" w:hAnsi="Arial" w:cs="Arial"/>
                <w:sz w:val="22"/>
                <w:szCs w:val="22"/>
                <w:lang w:val="es-ES_tradnl"/>
              </w:rPr>
              <w:t xml:space="preserve"> en el Ministerio de Ciencia, Innovación y Universidades.</w:t>
            </w:r>
          </w:p>
          <w:p w14:paraId="32DC8983" w14:textId="77777777" w:rsidR="00D53F95" w:rsidRPr="00D53F95" w:rsidRDefault="00D53F95" w:rsidP="00D53F95">
            <w:pPr>
              <w:numPr>
                <w:ilvl w:val="0"/>
                <w:numId w:val="4"/>
              </w:numPr>
              <w:spacing w:after="0" w:line="240" w:lineRule="auto"/>
              <w:jc w:val="both"/>
              <w:rPr>
                <w:rFonts w:ascii="Arial" w:hAnsi="Arial" w:cs="Arial"/>
                <w:sz w:val="22"/>
                <w:szCs w:val="22"/>
                <w:lang w:val="es-ES_tradnl"/>
              </w:rPr>
            </w:pPr>
            <w:r w:rsidRPr="00D53F95">
              <w:rPr>
                <w:rFonts w:ascii="Arial" w:hAnsi="Arial" w:cs="Arial"/>
                <w:sz w:val="22"/>
                <w:szCs w:val="22"/>
                <w:lang w:val="es-ES_tradnl"/>
              </w:rPr>
              <w:t xml:space="preserve">Informe de la </w:t>
            </w:r>
            <w:r w:rsidRPr="00D53F95">
              <w:rPr>
                <w:rFonts w:ascii="Arial" w:hAnsi="Arial" w:cs="Arial"/>
                <w:b/>
                <w:sz w:val="22"/>
                <w:szCs w:val="22"/>
                <w:lang w:val="es-ES_tradnl"/>
              </w:rPr>
              <w:t>Secretaría General Técnica del Ministerio de Ciencia, Innovación y Universidades</w:t>
            </w:r>
            <w:r w:rsidRPr="00D53F95">
              <w:rPr>
                <w:rFonts w:ascii="Arial" w:hAnsi="Arial" w:cs="Arial"/>
                <w:sz w:val="22"/>
                <w:szCs w:val="22"/>
                <w:lang w:val="es-ES_tradnl"/>
              </w:rPr>
              <w:t xml:space="preserve"> de acuerdo con el artículo 26.5 de la Ley 50/1997, de 27 de noviembre.</w:t>
            </w:r>
          </w:p>
          <w:p w14:paraId="20C70E3D" w14:textId="5FE26244" w:rsidR="00D03943" w:rsidRPr="00D03943" w:rsidRDefault="00D03943" w:rsidP="00D53F95">
            <w:pPr>
              <w:numPr>
                <w:ilvl w:val="0"/>
                <w:numId w:val="4"/>
              </w:numPr>
              <w:spacing w:after="0" w:line="240" w:lineRule="auto"/>
              <w:jc w:val="both"/>
              <w:rPr>
                <w:rFonts w:ascii="Arial" w:hAnsi="Arial" w:cs="Arial"/>
                <w:sz w:val="22"/>
                <w:szCs w:val="22"/>
                <w:lang w:val="es-ES_tradnl"/>
              </w:rPr>
            </w:pPr>
            <w:r>
              <w:rPr>
                <w:rFonts w:ascii="Arial" w:hAnsi="Arial" w:cs="Arial"/>
                <w:sz w:val="22"/>
                <w:szCs w:val="22"/>
                <w:lang w:val="es-ES_tradnl"/>
              </w:rPr>
              <w:t xml:space="preserve">Informe del </w:t>
            </w:r>
            <w:r w:rsidRPr="00D03943">
              <w:rPr>
                <w:rFonts w:ascii="Arial" w:hAnsi="Arial" w:cs="Arial"/>
                <w:b/>
                <w:bCs/>
                <w:sz w:val="22"/>
                <w:szCs w:val="22"/>
                <w:lang w:val="es-ES_tradnl"/>
              </w:rPr>
              <w:t>Ministerio de Hacienda</w:t>
            </w:r>
            <w:r>
              <w:rPr>
                <w:rFonts w:ascii="Arial" w:hAnsi="Arial" w:cs="Arial"/>
                <w:sz w:val="22"/>
                <w:szCs w:val="22"/>
                <w:lang w:val="es-ES_tradnl"/>
              </w:rPr>
              <w:t>, de acuerdo con el artículo 28.2 de la Ley 38/2003, de 27 de noviembre.</w:t>
            </w:r>
          </w:p>
          <w:p w14:paraId="51943DCE" w14:textId="363463DC" w:rsidR="00D53F95" w:rsidRPr="00D53F95" w:rsidRDefault="00D53F95" w:rsidP="00D53F95">
            <w:pPr>
              <w:numPr>
                <w:ilvl w:val="0"/>
                <w:numId w:val="4"/>
              </w:numPr>
              <w:spacing w:after="0" w:line="240" w:lineRule="auto"/>
              <w:jc w:val="both"/>
              <w:rPr>
                <w:rFonts w:ascii="Arial" w:hAnsi="Arial" w:cs="Arial"/>
                <w:sz w:val="22"/>
                <w:szCs w:val="22"/>
                <w:lang w:val="es-ES_tradnl"/>
              </w:rPr>
            </w:pPr>
            <w:r w:rsidRPr="00B419D4">
              <w:rPr>
                <w:rFonts w:ascii="Arial" w:hAnsi="Arial" w:cs="Arial"/>
                <w:sz w:val="22"/>
                <w:szCs w:val="22"/>
                <w:lang w:val="es-ES_tradnl"/>
              </w:rPr>
              <w:t>Informe previo</w:t>
            </w:r>
            <w:r w:rsidRPr="00D53F95">
              <w:rPr>
                <w:rFonts w:ascii="Arial" w:hAnsi="Arial" w:cs="Arial"/>
                <w:sz w:val="22"/>
                <w:szCs w:val="22"/>
                <w:lang w:val="es-ES_tradnl"/>
              </w:rPr>
              <w:t xml:space="preserve"> del Ministerio de Hacienda a través de la </w:t>
            </w:r>
            <w:r w:rsidRPr="00B419D4">
              <w:rPr>
                <w:rFonts w:ascii="Arial" w:hAnsi="Arial" w:cs="Arial"/>
                <w:b/>
                <w:bCs/>
                <w:sz w:val="22"/>
                <w:szCs w:val="22"/>
                <w:lang w:val="es-ES_tradnl"/>
              </w:rPr>
              <w:t>Secretaría de Estado de Presupuestos y Gastos</w:t>
            </w:r>
            <w:r w:rsidRPr="00D53F95">
              <w:rPr>
                <w:rFonts w:ascii="Arial" w:hAnsi="Arial" w:cs="Arial"/>
                <w:sz w:val="22"/>
                <w:szCs w:val="22"/>
                <w:lang w:val="es-ES_tradnl"/>
              </w:rPr>
              <w:t xml:space="preserve">, de acuerdo con lo dispuesto en la </w:t>
            </w:r>
            <w:r w:rsidR="00D03943">
              <w:rPr>
                <w:rFonts w:ascii="Arial" w:hAnsi="Arial" w:cs="Arial"/>
                <w:sz w:val="22"/>
                <w:szCs w:val="22"/>
                <w:lang w:val="es-ES_tradnl"/>
              </w:rPr>
              <w:t xml:space="preserve">DA1ª de la </w:t>
            </w:r>
            <w:r w:rsidRPr="00D53F95">
              <w:rPr>
                <w:rFonts w:ascii="Arial" w:hAnsi="Arial" w:cs="Arial"/>
                <w:sz w:val="22"/>
                <w:szCs w:val="22"/>
                <w:lang w:val="es-ES_tradnl"/>
              </w:rPr>
              <w:t>Ley 31/2022, de 28 de diciembre, de Presupuestos Generales del Estado para el año 202</w:t>
            </w:r>
            <w:r w:rsidR="00D03943">
              <w:rPr>
                <w:rFonts w:ascii="Arial" w:hAnsi="Arial" w:cs="Arial"/>
                <w:sz w:val="22"/>
                <w:szCs w:val="22"/>
                <w:lang w:val="es-ES_tradnl"/>
              </w:rPr>
              <w:t>3</w:t>
            </w:r>
            <w:r w:rsidRPr="00D53F95">
              <w:rPr>
                <w:rFonts w:ascii="Arial" w:hAnsi="Arial" w:cs="Arial"/>
                <w:sz w:val="22"/>
                <w:szCs w:val="22"/>
                <w:lang w:val="es-ES_tradnl"/>
              </w:rPr>
              <w:t>.</w:t>
            </w:r>
          </w:p>
          <w:p w14:paraId="3F13F229" w14:textId="77777777" w:rsidR="00D53F95" w:rsidRDefault="00D53F95" w:rsidP="00D53F95">
            <w:pPr>
              <w:numPr>
                <w:ilvl w:val="0"/>
                <w:numId w:val="4"/>
              </w:numPr>
              <w:spacing w:after="0" w:line="240" w:lineRule="auto"/>
              <w:jc w:val="both"/>
              <w:rPr>
                <w:rFonts w:ascii="Arial" w:hAnsi="Arial" w:cs="Arial"/>
                <w:sz w:val="22"/>
                <w:szCs w:val="22"/>
                <w:lang w:val="es-ES_tradnl"/>
              </w:rPr>
            </w:pPr>
            <w:r w:rsidRPr="00D53F95">
              <w:rPr>
                <w:rFonts w:ascii="Arial" w:hAnsi="Arial" w:cs="Arial"/>
                <w:sz w:val="22"/>
                <w:szCs w:val="22"/>
                <w:lang w:val="es-ES_tradnl"/>
              </w:rPr>
              <w:t>Informe de la</w:t>
            </w:r>
            <w:r w:rsidRPr="00D53F95">
              <w:rPr>
                <w:rFonts w:ascii="Arial" w:hAnsi="Arial" w:cs="Arial"/>
                <w:b/>
                <w:bCs/>
                <w:sz w:val="22"/>
                <w:szCs w:val="22"/>
                <w:lang w:val="es-ES_tradnl"/>
              </w:rPr>
              <w:t xml:space="preserve"> Oficina de Coordinación y Calidad Normativa</w:t>
            </w:r>
            <w:r w:rsidRPr="00D53F95">
              <w:rPr>
                <w:rFonts w:ascii="Arial" w:hAnsi="Arial" w:cs="Arial"/>
                <w:sz w:val="22"/>
                <w:szCs w:val="22"/>
                <w:lang w:val="es-ES_tradnl"/>
              </w:rPr>
              <w:t>, de acuerdo con lo previsto en el artículo 26.9 de la Ley 50/1997, de 27 de noviembre.</w:t>
            </w:r>
          </w:p>
          <w:p w14:paraId="19BEF918" w14:textId="77777777" w:rsidR="00365D8E" w:rsidRDefault="00365D8E" w:rsidP="00365D8E">
            <w:pPr>
              <w:spacing w:after="0" w:line="240" w:lineRule="auto"/>
              <w:jc w:val="both"/>
              <w:rPr>
                <w:rFonts w:ascii="Arial" w:hAnsi="Arial" w:cs="Arial"/>
                <w:sz w:val="22"/>
                <w:szCs w:val="22"/>
                <w:lang w:val="es-ES_tradnl"/>
              </w:rPr>
            </w:pPr>
          </w:p>
          <w:p w14:paraId="1AF83963" w14:textId="4D2A6036" w:rsidR="00365D8E" w:rsidRPr="00D53F95" w:rsidRDefault="00365D8E" w:rsidP="00365D8E">
            <w:pPr>
              <w:spacing w:after="0" w:line="240" w:lineRule="auto"/>
              <w:jc w:val="both"/>
              <w:rPr>
                <w:rFonts w:ascii="Arial" w:hAnsi="Arial" w:cs="Arial"/>
                <w:sz w:val="22"/>
                <w:szCs w:val="22"/>
                <w:lang w:val="es-ES_tradnl"/>
              </w:rPr>
            </w:pPr>
            <w:r>
              <w:rPr>
                <w:rFonts w:ascii="Arial" w:hAnsi="Arial" w:cs="Arial"/>
                <w:sz w:val="22"/>
                <w:szCs w:val="22"/>
                <w:lang w:val="es-ES_tradnl"/>
              </w:rPr>
              <w:t xml:space="preserve">Se ha obtenido la </w:t>
            </w:r>
            <w:r w:rsidRPr="00365D8E">
              <w:rPr>
                <w:rFonts w:ascii="Arial" w:hAnsi="Arial" w:cs="Arial"/>
                <w:b/>
                <w:bCs/>
                <w:sz w:val="22"/>
                <w:szCs w:val="22"/>
                <w:lang w:val="es-ES_tradnl"/>
              </w:rPr>
              <w:t>aprobación previa</w:t>
            </w:r>
            <w:r>
              <w:rPr>
                <w:rFonts w:ascii="Arial" w:hAnsi="Arial" w:cs="Arial"/>
                <w:sz w:val="22"/>
                <w:szCs w:val="22"/>
                <w:lang w:val="es-ES_tradnl"/>
              </w:rPr>
              <w:t xml:space="preserve"> del Ministerio para la Transformación Digital y de la Función pública, </w:t>
            </w:r>
            <w:r w:rsidR="00B419D4" w:rsidRPr="00B419D4">
              <w:rPr>
                <w:rFonts w:ascii="Arial" w:hAnsi="Arial" w:cs="Arial"/>
                <w:b/>
                <w:bCs/>
                <w:color w:val="EE0000"/>
                <w:sz w:val="22"/>
                <w:szCs w:val="22"/>
                <w:lang w:val="es-ES_tradnl"/>
              </w:rPr>
              <w:t>el día XXX</w:t>
            </w:r>
            <w:r w:rsidR="00B419D4">
              <w:rPr>
                <w:rFonts w:ascii="Arial" w:hAnsi="Arial" w:cs="Arial"/>
                <w:sz w:val="22"/>
                <w:szCs w:val="22"/>
                <w:lang w:val="es-ES_tradnl"/>
              </w:rPr>
              <w:t xml:space="preserve">, </w:t>
            </w:r>
            <w:r>
              <w:rPr>
                <w:rFonts w:ascii="Arial" w:hAnsi="Arial" w:cs="Arial"/>
                <w:sz w:val="22"/>
                <w:szCs w:val="22"/>
                <w:lang w:val="es-ES_tradnl"/>
              </w:rPr>
              <w:t>de acuerdo con el artículo 26.5.5 de la Ley 50/1997, de 27 de noviembre</w:t>
            </w:r>
            <w:r w:rsidR="002A0C9C">
              <w:rPr>
                <w:rFonts w:ascii="Arial" w:hAnsi="Arial" w:cs="Arial"/>
                <w:sz w:val="22"/>
                <w:szCs w:val="22"/>
                <w:lang w:val="es-ES_tradnl"/>
              </w:rPr>
              <w:t>.</w:t>
            </w:r>
          </w:p>
          <w:p w14:paraId="7B3DDF11" w14:textId="77777777" w:rsidR="00D53F95" w:rsidRPr="00D53F95" w:rsidRDefault="00D53F95" w:rsidP="00D31021">
            <w:pPr>
              <w:spacing w:after="0" w:line="240" w:lineRule="auto"/>
              <w:jc w:val="both"/>
              <w:rPr>
                <w:rFonts w:ascii="Arial" w:hAnsi="Arial" w:cs="Arial"/>
                <w:sz w:val="22"/>
                <w:szCs w:val="22"/>
                <w:lang w:val="es-ES_tradnl"/>
              </w:rPr>
            </w:pPr>
          </w:p>
        </w:tc>
      </w:tr>
      <w:tr w:rsidR="00D53F95" w:rsidRPr="00D53F95" w14:paraId="533CD779" w14:textId="77777777" w:rsidTr="00D31021">
        <w:trPr>
          <w:trHeight w:val="616"/>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0D0BB8AB"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Trámite de audiencia</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vAlign w:val="center"/>
          </w:tcPr>
          <w:p w14:paraId="15B81CFD" w14:textId="77777777" w:rsidR="00D53F95" w:rsidRPr="00D53F95" w:rsidRDefault="00D53F95" w:rsidP="00D31021">
            <w:pPr>
              <w:tabs>
                <w:tab w:val="left" w:pos="2700"/>
              </w:tabs>
              <w:spacing w:after="0" w:line="240" w:lineRule="auto"/>
              <w:jc w:val="both"/>
              <w:rPr>
                <w:rFonts w:ascii="Arial" w:hAnsi="Arial" w:cs="Arial"/>
                <w:sz w:val="22"/>
                <w:szCs w:val="22"/>
              </w:rPr>
            </w:pPr>
            <w:r w:rsidRPr="00D53F95">
              <w:rPr>
                <w:rFonts w:ascii="Arial" w:hAnsi="Arial" w:cs="Arial"/>
                <w:sz w:val="22"/>
                <w:szCs w:val="22"/>
                <w:lang w:val="es-ES_tradnl"/>
              </w:rPr>
              <w:t>Se ha prescindido del trámite de consulta pública y de audiencia e información pública, por concurrir las circunstancias que lo posibilitan de acuerdo con los artículos 26.2 y 26.6 de la Ley 50/1997, de 27 de noviembre.</w:t>
            </w:r>
          </w:p>
        </w:tc>
      </w:tr>
      <w:tr w:rsidR="00D53F95" w:rsidRPr="00D53F95" w14:paraId="3CCF860D" w14:textId="77777777" w:rsidTr="00D31021">
        <w:trPr>
          <w:cantSplit/>
          <w:trHeight w:val="322"/>
          <w:jc w:val="center"/>
        </w:trPr>
        <w:tc>
          <w:tcPr>
            <w:tcW w:w="9684" w:type="dxa"/>
            <w:gridSpan w:val="5"/>
            <w:tcBorders>
              <w:top w:val="single" w:sz="16" w:space="0" w:color="000000"/>
              <w:left w:val="single" w:sz="32" w:space="0" w:color="000000"/>
              <w:bottom w:val="single" w:sz="16" w:space="0" w:color="000000"/>
              <w:right w:val="single" w:sz="32" w:space="0" w:color="000000"/>
            </w:tcBorders>
            <w:shd w:val="clear" w:color="auto" w:fill="F2D904"/>
            <w:tcMar>
              <w:top w:w="100" w:type="dxa"/>
              <w:left w:w="100" w:type="dxa"/>
              <w:bottom w:w="100" w:type="dxa"/>
              <w:right w:w="100" w:type="dxa"/>
            </w:tcMar>
          </w:tcPr>
          <w:p w14:paraId="60231452"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ANÁLISIS DE IMPACTOS</w:t>
            </w:r>
          </w:p>
        </w:tc>
      </w:tr>
      <w:tr w:rsidR="00D53F95" w:rsidRPr="00D53F95" w14:paraId="3FEA3C12" w14:textId="77777777" w:rsidTr="00D31021">
        <w:trPr>
          <w:cantSplit/>
          <w:trHeight w:val="588"/>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005668A8"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ADECUACIÓN AL ORDEN DE COMPETENCIAS</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vAlign w:val="center"/>
          </w:tcPr>
          <w:p w14:paraId="0DF9B6E6" w14:textId="1F47FC32" w:rsidR="00D53F95" w:rsidRPr="00D53F95" w:rsidRDefault="00D53F95" w:rsidP="00D31021">
            <w:pPr>
              <w:spacing w:before="60" w:after="60" w:line="240" w:lineRule="auto"/>
              <w:jc w:val="both"/>
              <w:rPr>
                <w:rFonts w:ascii="Arial" w:hAnsi="Arial" w:cs="Arial"/>
                <w:sz w:val="22"/>
                <w:szCs w:val="22"/>
              </w:rPr>
            </w:pPr>
            <w:r w:rsidRPr="00D53F95">
              <w:rPr>
                <w:rFonts w:ascii="Arial" w:hAnsi="Arial" w:cs="Arial"/>
                <w:sz w:val="22"/>
                <w:szCs w:val="22"/>
              </w:rPr>
              <w:t>El proyecto de Real Decreto se dicta al amparo de lo dispuesto en los artículos 149.</w:t>
            </w:r>
            <w:r w:rsidR="00CB5DE8" w:rsidRPr="00D53F95">
              <w:rPr>
                <w:rFonts w:ascii="Arial" w:hAnsi="Arial" w:cs="Arial"/>
                <w:sz w:val="22"/>
                <w:szCs w:val="22"/>
              </w:rPr>
              <w:t>1. 15.ª</w:t>
            </w:r>
            <w:r w:rsidRPr="00D53F95">
              <w:rPr>
                <w:rFonts w:ascii="Arial" w:hAnsi="Arial" w:cs="Arial"/>
                <w:sz w:val="22"/>
                <w:szCs w:val="22"/>
              </w:rPr>
              <w:t xml:space="preserve"> y 149.1. 30ª de la Constitución Española.</w:t>
            </w:r>
          </w:p>
        </w:tc>
      </w:tr>
      <w:tr w:rsidR="00D53F95" w:rsidRPr="00D53F95" w14:paraId="2D049FA7" w14:textId="77777777" w:rsidTr="00D31021">
        <w:trPr>
          <w:cantSplit/>
          <w:trHeight w:val="1169"/>
          <w:jc w:val="center"/>
        </w:trPr>
        <w:tc>
          <w:tcPr>
            <w:tcW w:w="3077" w:type="dxa"/>
            <w:vMerge w:val="restart"/>
            <w:tcBorders>
              <w:top w:val="single" w:sz="16" w:space="0" w:color="000000"/>
              <w:left w:val="single" w:sz="32" w:space="0" w:color="000000"/>
              <w:right w:val="single" w:sz="16" w:space="0" w:color="000000"/>
            </w:tcBorders>
            <w:shd w:val="clear" w:color="auto" w:fill="E3DFA6"/>
            <w:tcMar>
              <w:top w:w="100" w:type="dxa"/>
              <w:left w:w="100" w:type="dxa"/>
              <w:bottom w:w="100" w:type="dxa"/>
              <w:right w:w="100" w:type="dxa"/>
            </w:tcMar>
          </w:tcPr>
          <w:p w14:paraId="180F4E52"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IMPACTO ECONÓMICO</w:t>
            </w:r>
          </w:p>
        </w:tc>
        <w:tc>
          <w:tcPr>
            <w:tcW w:w="3300" w:type="dxa"/>
            <w:tcBorders>
              <w:top w:val="single" w:sz="16" w:space="0" w:color="000000"/>
              <w:left w:val="single" w:sz="16" w:space="0" w:color="000000"/>
              <w:bottom w:val="single" w:sz="16" w:space="0" w:color="000000"/>
              <w:right w:val="single" w:sz="8" w:space="0" w:color="000000"/>
            </w:tcBorders>
            <w:shd w:val="clear" w:color="auto" w:fill="EEFFEB"/>
            <w:tcMar>
              <w:top w:w="100" w:type="dxa"/>
              <w:left w:w="100" w:type="dxa"/>
              <w:bottom w:w="100" w:type="dxa"/>
              <w:right w:w="100" w:type="dxa"/>
            </w:tcMar>
          </w:tcPr>
          <w:p w14:paraId="1E3C6C4B"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Efectos sobre la economía en general.</w:t>
            </w:r>
          </w:p>
        </w:tc>
        <w:tc>
          <w:tcPr>
            <w:tcW w:w="3307" w:type="dxa"/>
            <w:gridSpan w:val="3"/>
            <w:tcBorders>
              <w:top w:val="single" w:sz="16" w:space="0" w:color="000000"/>
              <w:left w:val="single" w:sz="8"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0F133E2F" w14:textId="77777777" w:rsidR="00D53F95" w:rsidRPr="00D53F95" w:rsidRDefault="00D53F95" w:rsidP="00D31021">
            <w:pPr>
              <w:spacing w:after="0" w:line="240" w:lineRule="auto"/>
              <w:jc w:val="both"/>
              <w:rPr>
                <w:rFonts w:ascii="Arial" w:hAnsi="Arial" w:cs="Arial"/>
                <w:sz w:val="22"/>
                <w:szCs w:val="22"/>
                <w:lang w:val="es-ES_tradnl"/>
              </w:rPr>
            </w:pPr>
          </w:p>
          <w:p w14:paraId="704548BE" w14:textId="77777777" w:rsidR="00D53F95" w:rsidRPr="00D53F95" w:rsidRDefault="00D53F95" w:rsidP="00D31021">
            <w:pPr>
              <w:spacing w:after="0" w:line="240" w:lineRule="auto"/>
              <w:jc w:val="both"/>
              <w:rPr>
                <w:rFonts w:ascii="Arial" w:hAnsi="Arial" w:cs="Arial"/>
                <w:sz w:val="22"/>
                <w:szCs w:val="22"/>
                <w:lang w:val="es-ES_tradnl"/>
              </w:rPr>
            </w:pPr>
            <w:r w:rsidRPr="00D53F95">
              <w:rPr>
                <w:rFonts w:ascii="Arial" w:hAnsi="Arial" w:cs="Arial"/>
                <w:sz w:val="22"/>
                <w:szCs w:val="22"/>
                <w:lang w:val="es-ES_tradnl"/>
              </w:rPr>
              <w:t>No los tiene de manera directa e inmediata.</w:t>
            </w:r>
          </w:p>
        </w:tc>
      </w:tr>
      <w:tr w:rsidR="00D53F95" w:rsidRPr="00D53F95" w14:paraId="35C7135F" w14:textId="77777777" w:rsidTr="00D31021">
        <w:trPr>
          <w:cantSplit/>
          <w:trHeight w:val="2000"/>
          <w:jc w:val="center"/>
        </w:trPr>
        <w:tc>
          <w:tcPr>
            <w:tcW w:w="3077" w:type="dxa"/>
            <w:vMerge/>
            <w:tcBorders>
              <w:left w:val="single" w:sz="32" w:space="0" w:color="000000"/>
              <w:bottom w:val="single" w:sz="12" w:space="0" w:color="000000"/>
              <w:right w:val="single" w:sz="16" w:space="0" w:color="000000"/>
            </w:tcBorders>
            <w:shd w:val="clear" w:color="auto" w:fill="E3DFA6"/>
            <w:tcMar>
              <w:left w:w="0" w:type="dxa"/>
              <w:right w:w="0" w:type="dxa"/>
            </w:tcMar>
          </w:tcPr>
          <w:p w14:paraId="256DA29C"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bCs/>
                <w:sz w:val="22"/>
                <w:szCs w:val="22"/>
                <w:lang w:val="es-ES_tradnl"/>
              </w:rPr>
            </w:pPr>
          </w:p>
        </w:tc>
        <w:tc>
          <w:tcPr>
            <w:tcW w:w="3300" w:type="dxa"/>
            <w:tcBorders>
              <w:top w:val="single" w:sz="24" w:space="0" w:color="000000"/>
              <w:left w:val="single" w:sz="16" w:space="0" w:color="000000"/>
              <w:bottom w:val="single" w:sz="16" w:space="0" w:color="000000"/>
              <w:right w:val="single" w:sz="8" w:space="0" w:color="000000"/>
            </w:tcBorders>
            <w:shd w:val="clear" w:color="auto" w:fill="EEFFEB"/>
            <w:tcMar>
              <w:top w:w="100" w:type="dxa"/>
              <w:left w:w="100" w:type="dxa"/>
              <w:bottom w:w="100" w:type="dxa"/>
              <w:right w:w="100" w:type="dxa"/>
            </w:tcMar>
          </w:tcPr>
          <w:p w14:paraId="7A040572"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En relación con la competencia</w:t>
            </w:r>
          </w:p>
        </w:tc>
        <w:tc>
          <w:tcPr>
            <w:tcW w:w="3307" w:type="dxa"/>
            <w:gridSpan w:val="3"/>
            <w:tcBorders>
              <w:top w:val="single" w:sz="24" w:space="0" w:color="000000"/>
              <w:left w:val="single" w:sz="8" w:space="0" w:color="000000"/>
              <w:bottom w:val="single" w:sz="16" w:space="0" w:color="000000"/>
              <w:right w:val="single" w:sz="32" w:space="0" w:color="000000"/>
            </w:tcBorders>
            <w:shd w:val="clear" w:color="auto" w:fill="EEFFEB"/>
            <w:tcMar>
              <w:top w:w="100" w:type="dxa"/>
              <w:bottom w:w="100" w:type="dxa"/>
            </w:tcMar>
          </w:tcPr>
          <w:p w14:paraId="0751F143" w14:textId="31D949B0"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5B286FF9" wp14:editId="677941AC">
                      <wp:extent cx="165100" cy="177800"/>
                      <wp:effectExtent l="0" t="0" r="6350" b="0"/>
                      <wp:docPr id="1059243810"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solidFill>
                                <a:srgbClr val="333333"/>
                              </a:solidFill>
                              <a:ln w="12700">
                                <a:solidFill>
                                  <a:srgbClr val="000000"/>
                                </a:solidFill>
                                <a:miter lim="800000"/>
                                <a:headEnd/>
                                <a:tailEnd/>
                              </a:ln>
                            </wps:spPr>
                            <wps:txbx>
                              <w:txbxContent>
                                <w:p w14:paraId="66D0AD87"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5B286FF9" id="Rectángulo 28" o:spid="_x0000_s1028"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" fillcolor="#333" strokeweight="1pt">
                      <v:path arrowok="t"/>
                      <v:textbox inset="8pt,8pt,8pt,8pt">
                        <w:txbxContent>
                          <w:p w14:paraId="66D0AD87"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La norma no tiene efectos significativos sobre la competencia.</w:t>
            </w:r>
          </w:p>
          <w:p w14:paraId="6DA13AC7" w14:textId="788F8F28"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366676EB" wp14:editId="2B4E5E97">
                      <wp:extent cx="165100" cy="177800"/>
                      <wp:effectExtent l="0" t="0" r="6350" b="0"/>
                      <wp:docPr id="69516291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3FA6FBA4"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366676EB" id="Rectángulo 26" o:spid="_x0000_s1029"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zZTikPoBAADsAwAADgAAAAAAAAAAAAAAAAAuAgAA&#10;ZHJzL2Uyb0RvYy54bWxQSwECLQAUAAYACAAAACEAr/YCoNoAAAADAQAADwAAAAAAAAAAAAAAAABU&#10;BAAAZHJzL2Rvd25yZXYueG1sUEsFBgAAAAAEAAQA8wAAAFsFAAAAAA==&#10;" filled="f" strokeweight="1pt">
                      <v:path arrowok="t"/>
                      <v:textbox inset="8pt,8pt,8pt,8pt">
                        <w:txbxContent>
                          <w:p w14:paraId="3FA6FBA4"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La norma tiene efectos positivos sobre la competencia.</w:t>
            </w:r>
          </w:p>
          <w:p w14:paraId="5D58E146" w14:textId="07F75D60"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6445C47A" wp14:editId="6C760DAB">
                      <wp:extent cx="165100" cy="177800"/>
                      <wp:effectExtent l="0" t="0" r="6350" b="0"/>
                      <wp:docPr id="585850936"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096DA7A7"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6445C47A" id="Rectángulo 24" o:spid="_x0000_s1030"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MpE5OPoBAADsAwAADgAAAAAAAAAAAAAAAAAuAgAA&#10;ZHJzL2Uyb0RvYy54bWxQSwECLQAUAAYACAAAACEAr/YCoNoAAAADAQAADwAAAAAAAAAAAAAAAABU&#10;BAAAZHJzL2Rvd25yZXYueG1sUEsFBgAAAAAEAAQA8wAAAFsFAAAAAA==&#10;" filled="f" strokeweight="1pt">
                      <v:path arrowok="t"/>
                      <v:textbox inset="8pt,8pt,8pt,8pt">
                        <w:txbxContent>
                          <w:p w14:paraId="096DA7A7"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La norma tiene efectos negativos sobre la competencia.</w:t>
            </w:r>
          </w:p>
        </w:tc>
      </w:tr>
      <w:tr w:rsidR="00D53F95" w:rsidRPr="00D53F95" w14:paraId="5D4FC6BB" w14:textId="77777777" w:rsidTr="00D31021">
        <w:trPr>
          <w:cantSplit/>
          <w:trHeight w:val="2340"/>
          <w:jc w:val="center"/>
        </w:trPr>
        <w:tc>
          <w:tcPr>
            <w:tcW w:w="3077" w:type="dxa"/>
            <w:tcBorders>
              <w:top w:val="single" w:sz="12" w:space="0" w:color="000000"/>
              <w:left w:val="single" w:sz="24" w:space="0" w:color="000000"/>
              <w:bottom w:val="single" w:sz="12" w:space="0" w:color="000000"/>
              <w:right w:val="single" w:sz="12" w:space="0" w:color="000000"/>
            </w:tcBorders>
            <w:shd w:val="clear" w:color="auto" w:fill="E3DFA6"/>
            <w:tcMar>
              <w:left w:w="0" w:type="dxa"/>
              <w:right w:w="0" w:type="dxa"/>
            </w:tcMar>
          </w:tcPr>
          <w:p w14:paraId="313EEE4B"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bCs/>
                <w:sz w:val="22"/>
                <w:szCs w:val="22"/>
                <w:lang w:val="es-ES_tradnl"/>
              </w:rPr>
            </w:pPr>
            <w:r w:rsidRPr="00D53F95">
              <w:rPr>
                <w:rFonts w:ascii="Arial" w:eastAsia="ヒラギノ角ゴ Pro W3" w:hAnsi="Arial" w:cs="Arial"/>
                <w:b/>
                <w:bCs/>
                <w:sz w:val="22"/>
                <w:szCs w:val="22"/>
                <w:lang w:val="es-ES_tradnl"/>
              </w:rPr>
              <w:t>IMPACTO DE CARGAS ADMINISTRATIVA</w:t>
            </w:r>
          </w:p>
        </w:tc>
        <w:tc>
          <w:tcPr>
            <w:tcW w:w="6607" w:type="dxa"/>
            <w:gridSpan w:val="4"/>
            <w:tcBorders>
              <w:top w:val="single" w:sz="16" w:space="0" w:color="000000"/>
              <w:left w:val="single" w:sz="12"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5648715C"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p>
          <w:p w14:paraId="3431C684" w14:textId="41C6630F"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317AF2D9" wp14:editId="39886CE5">
                      <wp:extent cx="165100" cy="177800"/>
                      <wp:effectExtent l="0" t="0" r="6350" b="0"/>
                      <wp:docPr id="1005527974"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0894ADC9"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317AF2D9" id="Rectángulo 22" o:spid="_x0000_s1031"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VpMhz/oBAADsAwAADgAAAAAAAAAAAAAAAAAuAgAA&#10;ZHJzL2Uyb0RvYy54bWxQSwECLQAUAAYACAAAACEAr/YCoNoAAAADAQAADwAAAAAAAAAAAAAAAABU&#10;BAAAZHJzL2Rvd25yZXYueG1sUEsFBgAAAAAEAAQA8wAAAFsFAAAAAA==&#10;" filled="f" strokeweight="1pt">
                      <v:path arrowok="t"/>
                      <v:textbox inset="8pt,8pt,8pt,8pt">
                        <w:txbxContent>
                          <w:p w14:paraId="0894ADC9"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Supone una reducción de cargas administrativas. </w:t>
            </w:r>
          </w:p>
          <w:p w14:paraId="74998599"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Cuantificación estimada: ________________</w:t>
            </w:r>
          </w:p>
          <w:p w14:paraId="40A74202" w14:textId="4ACF04FF"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7D1D1465" wp14:editId="5D095A03">
                      <wp:extent cx="165100" cy="177800"/>
                      <wp:effectExtent l="0" t="0" r="6350" b="0"/>
                      <wp:docPr id="1030367894"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69127003"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7D1D1465" id="Rectángulo 20" o:spid="_x0000_s1032"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u5N4DfoBAADsAwAADgAAAAAAAAAAAAAAAAAuAgAA&#10;ZHJzL2Uyb0RvYy54bWxQSwECLQAUAAYACAAAACEAr/YCoNoAAAADAQAADwAAAAAAAAAAAAAAAABU&#10;BAAAZHJzL2Rvd25yZXYueG1sUEsFBgAAAAAEAAQA8wAAAFsFAAAAAA==&#10;" filled="f" strokeweight="1pt">
                      <v:path arrowok="t"/>
                      <v:textbox inset="8pt,8pt,8pt,8pt">
                        <w:txbxContent>
                          <w:p w14:paraId="69127003"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Incorpora nuevas cargas administrativas. </w:t>
            </w:r>
          </w:p>
          <w:p w14:paraId="6B9C1147" w14:textId="18C4129D"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139EA7B3" wp14:editId="75ECCEBD">
                      <wp:extent cx="165100" cy="177800"/>
                      <wp:effectExtent l="0" t="0" r="6350" b="0"/>
                      <wp:docPr id="459957884"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solidFill>
                                <a:srgbClr val="333333"/>
                              </a:solidFill>
                              <a:ln w="12700">
                                <a:solidFill>
                                  <a:srgbClr val="000000"/>
                                </a:solidFill>
                                <a:miter lim="800000"/>
                                <a:headEnd/>
                                <a:tailEnd/>
                              </a:ln>
                            </wps:spPr>
                            <wps:txbx>
                              <w:txbxContent>
                                <w:p w14:paraId="18651ADF"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139EA7B3" id="Rectángulo 18" o:spid="_x0000_s1033"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" fillcolor="#333" strokeweight="1pt">
                      <v:path arrowok="t"/>
                      <v:textbox inset="8pt,8pt,8pt,8pt">
                        <w:txbxContent>
                          <w:p w14:paraId="18651ADF"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No afecta a las cargas administrativas de las empresas.</w:t>
            </w:r>
          </w:p>
        </w:tc>
      </w:tr>
      <w:tr w:rsidR="00D53F95" w:rsidRPr="00D53F95" w14:paraId="12477395" w14:textId="77777777" w:rsidTr="00D31021">
        <w:trPr>
          <w:cantSplit/>
          <w:trHeight w:val="2160"/>
          <w:jc w:val="center"/>
        </w:trPr>
        <w:tc>
          <w:tcPr>
            <w:tcW w:w="3077" w:type="dxa"/>
            <w:tcBorders>
              <w:top w:val="single" w:sz="12" w:space="0" w:color="000000"/>
              <w:left w:val="single" w:sz="32" w:space="0" w:color="000000"/>
              <w:bottom w:val="single" w:sz="16" w:space="0" w:color="000000"/>
              <w:right w:val="single" w:sz="16" w:space="0" w:color="000000"/>
            </w:tcBorders>
            <w:shd w:val="clear" w:color="auto" w:fill="E3DFA6"/>
            <w:tcMar>
              <w:left w:w="0" w:type="dxa"/>
              <w:right w:w="0" w:type="dxa"/>
            </w:tcMar>
          </w:tcPr>
          <w:p w14:paraId="5887CA2D"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bCs/>
                <w:sz w:val="22"/>
                <w:szCs w:val="22"/>
                <w:lang w:val="es-ES_tradnl"/>
              </w:rPr>
            </w:pPr>
            <w:r w:rsidRPr="00D53F95">
              <w:rPr>
                <w:rFonts w:ascii="Arial" w:eastAsia="ヒラギノ角ゴ Pro W3" w:hAnsi="Arial" w:cs="Arial"/>
                <w:b/>
                <w:bCs/>
                <w:sz w:val="22"/>
                <w:szCs w:val="22"/>
                <w:lang w:val="es-ES_tradnl"/>
              </w:rPr>
              <w:t>IMPACTO PRESUPUESTARIO</w:t>
            </w:r>
          </w:p>
        </w:tc>
        <w:tc>
          <w:tcPr>
            <w:tcW w:w="3300" w:type="dxa"/>
            <w:tcBorders>
              <w:top w:val="single" w:sz="16" w:space="0" w:color="000000"/>
              <w:left w:val="single" w:sz="16" w:space="0" w:color="000000"/>
              <w:bottom w:val="single" w:sz="16" w:space="0" w:color="000000"/>
              <w:right w:val="single" w:sz="8" w:space="0" w:color="000000"/>
            </w:tcBorders>
            <w:shd w:val="clear" w:color="auto" w:fill="EEFFEB"/>
            <w:tcMar>
              <w:top w:w="100" w:type="dxa"/>
              <w:left w:w="100" w:type="dxa"/>
              <w:bottom w:w="100" w:type="dxa"/>
              <w:right w:w="100" w:type="dxa"/>
            </w:tcMar>
          </w:tcPr>
          <w:p w14:paraId="6C63FCCF"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Desde el punto de vista de los presupuestos, la norma</w:t>
            </w:r>
          </w:p>
          <w:p w14:paraId="52E67095" w14:textId="736C1FB5"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094D9FC1" wp14:editId="0484BDA5">
                      <wp:extent cx="165100" cy="177800"/>
                      <wp:effectExtent l="0" t="0" r="6350" b="0"/>
                      <wp:docPr id="181895678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solidFill>
                                <a:srgbClr val="333333"/>
                              </a:solidFill>
                              <a:ln w="12700">
                                <a:solidFill>
                                  <a:srgbClr val="000000"/>
                                </a:solidFill>
                                <a:miter lim="800000"/>
                                <a:headEnd/>
                                <a:tailEnd/>
                              </a:ln>
                            </wps:spPr>
                            <wps:txbx>
                              <w:txbxContent>
                                <w:p w14:paraId="0726C338"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094D9FC1" id="Rectángulo 16" o:spid="_x0000_s1034"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" fillcolor="#333" strokeweight="1pt">
                      <v:path arrowok="t"/>
                      <v:textbox inset="8pt,8pt,8pt,8pt">
                        <w:txbxContent>
                          <w:p w14:paraId="0726C338"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Afecta a los presupuestos de la Administración del Estado.</w:t>
            </w:r>
          </w:p>
          <w:p w14:paraId="6D79E6CF" w14:textId="48CE7BF8"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3A202339" wp14:editId="29414A5C">
                      <wp:extent cx="165100" cy="177800"/>
                      <wp:effectExtent l="0" t="0" r="6350" b="0"/>
                      <wp:docPr id="1845469827"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4E911E56"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3A202339" id="Rectángulo 14" o:spid="_x0000_s1035"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YJyncPoBAADsAwAADgAAAAAAAAAAAAAAAAAuAgAA&#10;ZHJzL2Uyb0RvYy54bWxQSwECLQAUAAYACAAAACEAr/YCoNoAAAADAQAADwAAAAAAAAAAAAAAAABU&#10;BAAAZHJzL2Rvd25yZXYueG1sUEsFBgAAAAAEAAQA8wAAAFsFAAAAAA==&#10;" filled="f" strokeweight="1pt">
                      <v:path arrowok="t"/>
                      <v:textbox inset="8pt,8pt,8pt,8pt">
                        <w:txbxContent>
                          <w:p w14:paraId="4E911E56"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Afecta a los presupuestos de otras Administraciones Territoriales.</w:t>
            </w:r>
          </w:p>
        </w:tc>
        <w:tc>
          <w:tcPr>
            <w:tcW w:w="3307" w:type="dxa"/>
            <w:gridSpan w:val="3"/>
            <w:tcBorders>
              <w:top w:val="single" w:sz="16" w:space="0" w:color="000000"/>
              <w:left w:val="single" w:sz="8" w:space="0" w:color="000000"/>
              <w:bottom w:val="single" w:sz="16" w:space="0" w:color="000000"/>
              <w:right w:val="single" w:sz="32" w:space="0" w:color="000000"/>
            </w:tcBorders>
            <w:shd w:val="clear" w:color="auto" w:fill="EEFFEB"/>
            <w:tcMar>
              <w:top w:w="100" w:type="dxa"/>
              <w:bottom w:w="100" w:type="dxa"/>
            </w:tcMar>
          </w:tcPr>
          <w:p w14:paraId="78987581" w14:textId="27968986"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1E75CB66" wp14:editId="71B42905">
                      <wp:extent cx="165100" cy="177800"/>
                      <wp:effectExtent l="0" t="0" r="6350" b="0"/>
                      <wp:docPr id="334521270"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gradFill rotWithShape="1">
                                <a:gsLst>
                                  <a:gs pos="0">
                                    <a:srgbClr val="000000"/>
                                  </a:gs>
                                  <a:gs pos="100000">
                                    <a:srgbClr val="000000"/>
                                  </a:gs>
                                </a:gsLst>
                                <a:lin ang="5400000" scaled="1"/>
                              </a:gradFill>
                              <a:ln w="12700">
                                <a:solidFill>
                                  <a:srgbClr val="000000"/>
                                </a:solidFill>
                                <a:miter lim="800000"/>
                                <a:headEnd/>
                                <a:tailEnd/>
                              </a:ln>
                            </wps:spPr>
                            <wps:txbx>
                              <w:txbxContent>
                                <w:p w14:paraId="7AEA2A29"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1E75CB66" id="Rectángulo 12" o:spid="_x0000_s103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" fillcolor="black" strokeweight="1pt">
                      <v:fill color2="black" rotate="t" focus="100%" type="gradient"/>
                      <v:path arrowok="t"/>
                      <v:textbox inset="8pt,8pt,8pt,8pt">
                        <w:txbxContent>
                          <w:p w14:paraId="7AEA2A29"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Implica un gasto.</w:t>
            </w:r>
          </w:p>
          <w:p w14:paraId="0BE0BBB2" w14:textId="2609DF07" w:rsidR="00D53F95" w:rsidRPr="00D53F95" w:rsidRDefault="00CB5DE8"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hAnsi="Arial" w:cs="Arial"/>
                <w:noProof/>
                <w:sz w:val="22"/>
                <w:szCs w:val="22"/>
              </w:rPr>
              <mc:AlternateContent>
                <mc:Choice Requires="wps">
                  <w:drawing>
                    <wp:inline distT="0" distB="0" distL="0" distR="0" wp14:anchorId="69A6C11E" wp14:editId="2BC0FF2B">
                      <wp:extent cx="165100" cy="177800"/>
                      <wp:effectExtent l="0" t="0" r="6350" b="0"/>
                      <wp:docPr id="1554260316"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7ECAD992"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69A6C11E" id="Rectángulo 10" o:spid="_x0000_s1037"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VGL0+/oBAADtAwAADgAAAAAAAAAAAAAAAAAuAgAA&#10;ZHJzL2Uyb0RvYy54bWxQSwECLQAUAAYACAAAACEAr/YCoNoAAAADAQAADwAAAAAAAAAAAAAAAABU&#10;BAAAZHJzL2Rvd25yZXYueG1sUEsFBgAAAAAEAAQA8wAAAFsFAAAAAA==&#10;" filled="f" strokeweight="1pt">
                      <v:path arrowok="t"/>
                      <v:textbox inset="8pt,8pt,8pt,8pt">
                        <w:txbxContent>
                          <w:p w14:paraId="7ECAD992"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r w:rsidR="00D53F95" w:rsidRPr="00D53F95">
              <w:rPr>
                <w:rFonts w:ascii="Arial" w:eastAsia="ヒラギノ角ゴ Pro W3" w:hAnsi="Arial" w:cs="Arial"/>
                <w:sz w:val="22"/>
                <w:szCs w:val="22"/>
                <w:lang w:val="es-ES_tradnl"/>
              </w:rPr>
              <w:t xml:space="preserve">   Implica un ingreso. </w:t>
            </w:r>
          </w:p>
          <w:p w14:paraId="478D4972"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p>
        </w:tc>
      </w:tr>
      <w:tr w:rsidR="00D53F95" w:rsidRPr="00D53F95" w14:paraId="614C7134" w14:textId="77777777" w:rsidTr="00D31021">
        <w:trPr>
          <w:cantSplit/>
          <w:trHeight w:val="1532"/>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5A29D473"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IMPACTO DE GÉNERO</w:t>
            </w:r>
          </w:p>
        </w:tc>
        <w:tc>
          <w:tcPr>
            <w:tcW w:w="3300" w:type="dxa"/>
            <w:tcBorders>
              <w:top w:val="single" w:sz="16" w:space="0" w:color="000000"/>
              <w:left w:val="single" w:sz="16" w:space="0" w:color="000000"/>
              <w:bottom w:val="single" w:sz="16" w:space="0" w:color="000000"/>
              <w:right w:val="single" w:sz="8" w:space="0" w:color="000000"/>
            </w:tcBorders>
            <w:shd w:val="clear" w:color="auto" w:fill="EEFFEB"/>
            <w:tcMar>
              <w:top w:w="100" w:type="dxa"/>
              <w:left w:w="100" w:type="dxa"/>
              <w:bottom w:w="100" w:type="dxa"/>
              <w:right w:w="100" w:type="dxa"/>
            </w:tcMar>
          </w:tcPr>
          <w:p w14:paraId="11C817E5"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La norma tiene un impacto de género:</w:t>
            </w:r>
          </w:p>
        </w:tc>
        <w:tc>
          <w:tcPr>
            <w:tcW w:w="3307" w:type="dxa"/>
            <w:gridSpan w:val="3"/>
            <w:tcBorders>
              <w:top w:val="single" w:sz="16" w:space="0" w:color="000000"/>
              <w:left w:val="single" w:sz="8"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4449770B" w14:textId="1E1D8EAE"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 xml:space="preserve">Negativo  </w:t>
            </w:r>
            <w:r w:rsidR="00CB5DE8" w:rsidRPr="00D53F95">
              <w:rPr>
                <w:rFonts w:ascii="Arial" w:hAnsi="Arial" w:cs="Arial"/>
                <w:noProof/>
                <w:sz w:val="22"/>
                <w:szCs w:val="22"/>
              </w:rPr>
              <mc:AlternateContent>
                <mc:Choice Requires="wps">
                  <w:drawing>
                    <wp:inline distT="0" distB="0" distL="0" distR="0" wp14:anchorId="0E90AB07" wp14:editId="087C282A">
                      <wp:extent cx="165100" cy="177800"/>
                      <wp:effectExtent l="0" t="0" r="6350" b="0"/>
                      <wp:docPr id="1647628047"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59EC2257"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0E90AB07" id="Rectángulo 8" o:spid="_x0000_s1038"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" filled="f" strokeweight="1pt">
                      <v:path arrowok="t"/>
                      <v:textbox inset="8pt,8pt,8pt,8pt">
                        <w:txbxContent>
                          <w:p w14:paraId="59EC2257"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p>
          <w:p w14:paraId="5168CC71" w14:textId="63E4583B"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 xml:space="preserve">Nulo      </w:t>
            </w:r>
            <w:r w:rsidR="00CB5DE8" w:rsidRPr="00D53F95">
              <w:rPr>
                <w:rFonts w:ascii="Arial" w:hAnsi="Arial" w:cs="Arial"/>
                <w:noProof/>
                <w:sz w:val="22"/>
                <w:szCs w:val="22"/>
              </w:rPr>
              <mc:AlternateContent>
                <mc:Choice Requires="wps">
                  <w:drawing>
                    <wp:inline distT="0" distB="0" distL="0" distR="0" wp14:anchorId="260D154F" wp14:editId="568FC0CD">
                      <wp:extent cx="165100" cy="177800"/>
                      <wp:effectExtent l="0" t="0" r="6350" b="0"/>
                      <wp:docPr id="1872599610"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noFill/>
                              <a:ln w="12700">
                                <a:solidFill>
                                  <a:srgbClr val="000000"/>
                                </a:solidFill>
                                <a:miter lim="800000"/>
                                <a:headEnd/>
                                <a:tailEnd/>
                              </a:ln>
                            </wps:spPr>
                            <wps:txbx>
                              <w:txbxContent>
                                <w:p w14:paraId="1D107E0A"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260D154F" id="Rectángulo 6" o:spid="_x0000_s1039"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" filled="f" strokeweight="1pt">
                      <v:path arrowok="t"/>
                      <v:textbox inset="8pt,8pt,8pt,8pt">
                        <w:txbxContent>
                          <w:p w14:paraId="1D107E0A"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p>
          <w:p w14:paraId="3C77F706" w14:textId="09728513"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198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 xml:space="preserve">Positivo     </w:t>
            </w:r>
            <w:r w:rsidR="00CB5DE8" w:rsidRPr="00D53F95">
              <w:rPr>
                <w:rFonts w:ascii="Arial" w:hAnsi="Arial" w:cs="Arial"/>
                <w:noProof/>
                <w:sz w:val="22"/>
                <w:szCs w:val="22"/>
              </w:rPr>
              <mc:AlternateContent>
                <mc:Choice Requires="wps">
                  <w:drawing>
                    <wp:inline distT="0" distB="0" distL="0" distR="0" wp14:anchorId="320604E2" wp14:editId="3CF7CCA4">
                      <wp:extent cx="165100" cy="177800"/>
                      <wp:effectExtent l="0" t="0" r="6350" b="0"/>
                      <wp:docPr id="118565030"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77800"/>
                              </a:xfrm>
                              <a:prstGeom prst="rect">
                                <a:avLst/>
                              </a:prstGeom>
                              <a:solidFill>
                                <a:srgbClr val="000000"/>
                              </a:solidFill>
                              <a:ln w="12700">
                                <a:solidFill>
                                  <a:srgbClr val="000000"/>
                                </a:solidFill>
                                <a:miter lim="800000"/>
                                <a:headEnd/>
                                <a:tailEnd/>
                              </a:ln>
                            </wps:spPr>
                            <wps:txbx>
                              <w:txbxContent>
                                <w:p w14:paraId="0E28BD4D" w14:textId="77777777" w:rsidR="00D53F95" w:rsidRDefault="00D53F95" w:rsidP="00D53F95">
                                  <w:pPr>
                                    <w:pStyle w:val="Formatolibre"/>
                                    <w:rPr>
                                      <w:rFonts w:ascii="Times New Roman" w:eastAsia="Times New Roman" w:hAnsi="Times New Roman"/>
                                      <w:color w:val="auto"/>
                                      <w:sz w:val="20"/>
                                      <w:lang w:val="es-ES" w:eastAsia="es-ES" w:bidi="x-none"/>
                                    </w:rPr>
                                  </w:pPr>
                                </w:p>
                              </w:txbxContent>
                            </wps:txbx>
                            <wps:bodyPr rot="0" vert="horz" wrap="square" lIns="101600" tIns="101600" rIns="101600" bIns="101600" anchor="t" anchorCtr="0" upright="1">
                              <a:noAutofit/>
                            </wps:bodyPr>
                          </wps:wsp>
                        </a:graphicData>
                      </a:graphic>
                    </wp:inline>
                  </w:drawing>
                </mc:Choice>
                <mc:Fallback xmlns:w16cei="http://schemas.microsoft.com/office/word/2026/wordml/cei">
                  <w:pict>
                    <v:rect w14:anchorId="320604E2" id="Rectángulo 4" o:spid="_x0000_s1040"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" fillcolor="black" strokeweight="1pt">
                      <v:path arrowok="t"/>
                      <v:textbox inset="8pt,8pt,8pt,8pt">
                        <w:txbxContent>
                          <w:p w14:paraId="0E28BD4D" w14:textId="77777777" w:rsidR="00D53F95" w:rsidRDefault="00D53F95" w:rsidP="00D53F95">
                            <w:pPr>
                              <w:pStyle w:val="Formatolibre"/>
                              <w:rPr>
                                <w:rFonts w:ascii="Times New Roman" w:eastAsia="Times New Roman" w:hAnsi="Times New Roman"/>
                                <w:color w:val="auto"/>
                                <w:sz w:val="20"/>
                                <w:lang w:val="es-ES" w:eastAsia="es-ES" w:bidi="x-none"/>
                              </w:rPr>
                            </w:pPr>
                          </w:p>
                        </w:txbxContent>
                      </v:textbox>
                      <w10:anchorlock/>
                    </v:rect>
                  </w:pict>
                </mc:Fallback>
              </mc:AlternateContent>
            </w:r>
          </w:p>
        </w:tc>
      </w:tr>
      <w:tr w:rsidR="00D53F95" w:rsidRPr="00D53F95" w14:paraId="6DD98022" w14:textId="77777777" w:rsidTr="00D31021">
        <w:trPr>
          <w:cantSplit/>
          <w:trHeight w:val="539"/>
          <w:jc w:val="center"/>
        </w:trPr>
        <w:tc>
          <w:tcPr>
            <w:tcW w:w="3077" w:type="dxa"/>
            <w:tcBorders>
              <w:top w:val="single" w:sz="16" w:space="0" w:color="000000"/>
              <w:left w:val="single" w:sz="32" w:space="0" w:color="000000"/>
              <w:bottom w:val="single" w:sz="16" w:space="0" w:color="000000"/>
              <w:right w:val="single" w:sz="16" w:space="0" w:color="000000"/>
            </w:tcBorders>
            <w:shd w:val="clear" w:color="auto" w:fill="E3DFA6"/>
            <w:tcMar>
              <w:top w:w="100" w:type="dxa"/>
              <w:left w:w="100" w:type="dxa"/>
              <w:bottom w:w="100" w:type="dxa"/>
              <w:right w:w="100" w:type="dxa"/>
            </w:tcMar>
          </w:tcPr>
          <w:p w14:paraId="4C9FB16E"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t>OTROS IMPACTOS CONSIDERADOS</w:t>
            </w:r>
          </w:p>
        </w:tc>
        <w:tc>
          <w:tcPr>
            <w:tcW w:w="6607" w:type="dxa"/>
            <w:gridSpan w:val="4"/>
            <w:tcBorders>
              <w:top w:val="single" w:sz="16" w:space="0" w:color="000000"/>
              <w:left w:val="single" w:sz="16" w:space="0" w:color="000000"/>
              <w:bottom w:val="single" w:sz="16" w:space="0" w:color="000000"/>
              <w:right w:val="single" w:sz="32" w:space="0" w:color="000000"/>
            </w:tcBorders>
            <w:shd w:val="clear" w:color="auto" w:fill="EEFFEB"/>
            <w:tcMar>
              <w:top w:w="100" w:type="dxa"/>
              <w:left w:w="100" w:type="dxa"/>
              <w:bottom w:w="100" w:type="dxa"/>
              <w:right w:w="100" w:type="dxa"/>
            </w:tcMar>
          </w:tcPr>
          <w:p w14:paraId="2566A520"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color w:val="FF0000"/>
                <w:sz w:val="22"/>
                <w:szCs w:val="22"/>
                <w:lang w:val="es-ES_tradnl"/>
              </w:rPr>
            </w:pPr>
            <w:r w:rsidRPr="00D53F95">
              <w:rPr>
                <w:rFonts w:ascii="Arial" w:eastAsia="ヒラギノ角ゴ Pro W3" w:hAnsi="Arial" w:cs="Arial"/>
                <w:sz w:val="22"/>
                <w:szCs w:val="22"/>
                <w:lang w:val="es-ES_tradnl"/>
              </w:rPr>
              <w:t xml:space="preserve">Se espera un impacto social positivo dado el carácter de docencia, promoción del debate plural e investigación de las instituciones subvencionadas. </w:t>
            </w:r>
          </w:p>
        </w:tc>
      </w:tr>
      <w:tr w:rsidR="00D53F95" w:rsidRPr="00D53F95" w14:paraId="3A39C780" w14:textId="77777777" w:rsidTr="00D31021">
        <w:trPr>
          <w:cantSplit/>
          <w:trHeight w:val="325"/>
          <w:jc w:val="center"/>
        </w:trPr>
        <w:tc>
          <w:tcPr>
            <w:tcW w:w="3077" w:type="dxa"/>
            <w:tcBorders>
              <w:top w:val="single" w:sz="16" w:space="0" w:color="000000"/>
              <w:left w:val="single" w:sz="32" w:space="0" w:color="000000"/>
              <w:bottom w:val="single" w:sz="32" w:space="0" w:color="000000"/>
              <w:right w:val="single" w:sz="16" w:space="0" w:color="000000"/>
            </w:tcBorders>
            <w:shd w:val="clear" w:color="auto" w:fill="E3DFA6"/>
            <w:tcMar>
              <w:top w:w="100" w:type="dxa"/>
              <w:left w:w="100" w:type="dxa"/>
              <w:bottom w:w="100" w:type="dxa"/>
              <w:right w:w="100" w:type="dxa"/>
            </w:tcMar>
          </w:tcPr>
          <w:p w14:paraId="4C158B71"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b/>
                <w:sz w:val="22"/>
                <w:szCs w:val="22"/>
                <w:lang w:val="es-ES_tradnl"/>
              </w:rPr>
            </w:pPr>
            <w:r w:rsidRPr="00D53F95">
              <w:rPr>
                <w:rFonts w:ascii="Arial" w:eastAsia="ヒラギノ角ゴ Pro W3" w:hAnsi="Arial" w:cs="Arial"/>
                <w:b/>
                <w:sz w:val="22"/>
                <w:szCs w:val="22"/>
                <w:lang w:val="es-ES_tradnl"/>
              </w:rPr>
              <w:lastRenderedPageBreak/>
              <w:t>OTRAS CONSIDERACIONES</w:t>
            </w:r>
          </w:p>
        </w:tc>
        <w:tc>
          <w:tcPr>
            <w:tcW w:w="6607" w:type="dxa"/>
            <w:gridSpan w:val="4"/>
            <w:tcBorders>
              <w:top w:val="single" w:sz="16" w:space="0" w:color="000000"/>
              <w:left w:val="single" w:sz="16" w:space="0" w:color="000000"/>
              <w:bottom w:val="single" w:sz="32" w:space="0" w:color="000000"/>
              <w:right w:val="single" w:sz="32" w:space="0" w:color="000000"/>
            </w:tcBorders>
            <w:shd w:val="clear" w:color="auto" w:fill="EEFFEB"/>
            <w:tcMar>
              <w:top w:w="100" w:type="dxa"/>
              <w:left w:w="100" w:type="dxa"/>
              <w:bottom w:w="100" w:type="dxa"/>
              <w:right w:w="100" w:type="dxa"/>
            </w:tcMar>
          </w:tcPr>
          <w:p w14:paraId="719347E3" w14:textId="77777777" w:rsidR="00D53F95" w:rsidRPr="00D53F95" w:rsidRDefault="00D53F95" w:rsidP="00D3102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00" w:after="80" w:line="240" w:lineRule="auto"/>
              <w:jc w:val="both"/>
              <w:rPr>
                <w:rFonts w:ascii="Arial" w:eastAsia="ヒラギノ角ゴ Pro W3" w:hAnsi="Arial" w:cs="Arial"/>
                <w:sz w:val="22"/>
                <w:szCs w:val="22"/>
                <w:lang w:val="es-ES_tradnl"/>
              </w:rPr>
            </w:pPr>
            <w:r w:rsidRPr="00D53F95">
              <w:rPr>
                <w:rFonts w:ascii="Arial" w:eastAsia="ヒラギノ角ゴ Pro W3" w:hAnsi="Arial" w:cs="Arial"/>
                <w:sz w:val="22"/>
                <w:szCs w:val="22"/>
                <w:lang w:val="es-ES_tradnl"/>
              </w:rPr>
              <w:t>No se realizan.</w:t>
            </w:r>
          </w:p>
        </w:tc>
      </w:tr>
    </w:tbl>
    <w:p w14:paraId="468B8F9F" w14:textId="60196489" w:rsidR="00D53F95" w:rsidRPr="00D53F95" w:rsidRDefault="00D53F95" w:rsidP="008641E8">
      <w:pPr>
        <w:spacing w:after="0" w:line="240" w:lineRule="auto"/>
        <w:jc w:val="both"/>
        <w:rPr>
          <w:rFonts w:ascii="Arial" w:eastAsia="Arial Unicode MS" w:hAnsi="Arial" w:cs="Arial"/>
          <w:sz w:val="22"/>
          <w:szCs w:val="22"/>
        </w:rPr>
      </w:pPr>
      <w:r w:rsidRPr="00D53F95">
        <w:rPr>
          <w:rFonts w:ascii="Arial" w:hAnsi="Arial" w:cs="Arial"/>
          <w:b/>
          <w:sz w:val="22"/>
          <w:szCs w:val="22"/>
          <w:lang w:val="es-ES_tradnl"/>
        </w:rPr>
        <w:br w:type="page"/>
      </w:r>
    </w:p>
    <w:p w14:paraId="7311937C" w14:textId="77777777" w:rsidR="00D53F95" w:rsidRPr="00D53F95" w:rsidRDefault="00D53F95" w:rsidP="00D53F95">
      <w:pPr>
        <w:spacing w:after="0" w:line="240" w:lineRule="auto"/>
        <w:jc w:val="both"/>
        <w:rPr>
          <w:rFonts w:ascii="Arial" w:hAnsi="Arial" w:cs="Arial"/>
          <w:b/>
          <w:sz w:val="22"/>
          <w:szCs w:val="22"/>
          <w:lang w:val="es-ES_tradnl"/>
        </w:rPr>
      </w:pPr>
    </w:p>
    <w:p w14:paraId="0453FC41" w14:textId="3B1FFFD1"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1</w:t>
      </w:r>
      <w:r w:rsidR="00D53F95" w:rsidRPr="00D53F95">
        <w:rPr>
          <w:rFonts w:ascii="Arial" w:hAnsi="Arial" w:cs="Arial"/>
          <w:b/>
          <w:sz w:val="22"/>
          <w:szCs w:val="22"/>
          <w:lang w:val="es-ES_tradnl"/>
        </w:rPr>
        <w:t>. OPORTUNIDAD DEL PROYECTO DE REAL DECRETO.</w:t>
      </w:r>
      <w:r w:rsidR="00D53F95">
        <w:rPr>
          <w:rFonts w:ascii="Arial" w:hAnsi="Arial" w:cs="Arial"/>
          <w:b/>
          <w:sz w:val="22"/>
          <w:szCs w:val="22"/>
          <w:lang w:val="es-ES_tradnl"/>
        </w:rPr>
        <w:fldChar w:fldCharType="begin"/>
      </w:r>
      <w:r w:rsidR="00D53F95">
        <w:instrText xml:space="preserve"> XE "</w:instrText>
      </w:r>
      <w:r w:rsidR="00D53F95" w:rsidRPr="00D21B77">
        <w:rPr>
          <w:rFonts w:ascii="Arial" w:hAnsi="Arial" w:cs="Arial"/>
          <w:b/>
          <w:sz w:val="22"/>
          <w:szCs w:val="22"/>
          <w:lang w:val="es-ES_tradnl"/>
        </w:rPr>
        <w:instrText>3. OPORTUNIDAD DEL PROYECTO DE REAL DECRETO.</w:instrText>
      </w:r>
      <w:r w:rsidR="00D53F95">
        <w:instrText xml:space="preserve">" </w:instrText>
      </w:r>
      <w:r w:rsidR="00D53F95">
        <w:rPr>
          <w:rFonts w:ascii="Arial" w:hAnsi="Arial" w:cs="Arial"/>
          <w:b/>
          <w:sz w:val="22"/>
          <w:szCs w:val="22"/>
          <w:lang w:val="es-ES_tradnl"/>
        </w:rPr>
        <w:fldChar w:fldCharType="end"/>
      </w:r>
    </w:p>
    <w:p w14:paraId="2500F500" w14:textId="77777777" w:rsidR="00D53F95" w:rsidRPr="00D53F95" w:rsidRDefault="00D53F95" w:rsidP="008641E8">
      <w:pPr>
        <w:spacing w:after="0" w:line="240" w:lineRule="auto"/>
        <w:ind w:left="709"/>
        <w:jc w:val="both"/>
        <w:rPr>
          <w:rFonts w:ascii="Arial" w:hAnsi="Arial" w:cs="Arial"/>
          <w:b/>
          <w:strike/>
          <w:sz w:val="22"/>
          <w:szCs w:val="22"/>
          <w:lang w:val="es-ES_tradnl"/>
        </w:rPr>
      </w:pPr>
    </w:p>
    <w:p w14:paraId="30C3BAFF" w14:textId="53A3F644"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1</w:t>
      </w:r>
      <w:r w:rsidR="00D53F95" w:rsidRPr="00D53F95">
        <w:rPr>
          <w:rFonts w:ascii="Arial" w:hAnsi="Arial" w:cs="Arial"/>
          <w:b/>
          <w:sz w:val="22"/>
          <w:szCs w:val="22"/>
          <w:lang w:val="es-ES_tradnl"/>
        </w:rPr>
        <w:t>.1 Motivación</w:t>
      </w:r>
      <w:r w:rsidR="00D53F95">
        <w:rPr>
          <w:rFonts w:ascii="Arial" w:hAnsi="Arial" w:cs="Arial"/>
          <w:b/>
          <w:sz w:val="22"/>
          <w:szCs w:val="22"/>
          <w:lang w:val="es-ES_tradnl"/>
        </w:rPr>
        <w:fldChar w:fldCharType="begin"/>
      </w:r>
      <w:r w:rsidR="00D53F95">
        <w:instrText xml:space="preserve"> XE "</w:instrText>
      </w:r>
      <w:r w:rsidR="00D53F95" w:rsidRPr="00D77237">
        <w:rPr>
          <w:rFonts w:ascii="Arial" w:hAnsi="Arial" w:cs="Arial"/>
          <w:b/>
          <w:sz w:val="22"/>
          <w:szCs w:val="22"/>
          <w:lang w:val="es-ES_tradnl"/>
        </w:rPr>
        <w:instrText>3.1 Motivación</w:instrText>
      </w:r>
      <w:r w:rsidR="00D53F95">
        <w:instrText xml:space="preserve">" </w:instrText>
      </w:r>
      <w:r w:rsidR="00D53F95">
        <w:rPr>
          <w:rFonts w:ascii="Arial" w:hAnsi="Arial" w:cs="Arial"/>
          <w:b/>
          <w:sz w:val="22"/>
          <w:szCs w:val="22"/>
          <w:lang w:val="es-ES_tradnl"/>
        </w:rPr>
        <w:fldChar w:fldCharType="end"/>
      </w:r>
    </w:p>
    <w:p w14:paraId="5FE992BD" w14:textId="26AFBD31"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bookmarkStart w:id="2" w:name="_Hlk169382424"/>
      <w:r w:rsidRPr="00D53F95">
        <w:rPr>
          <w:rFonts w:ascii="Arial" w:eastAsia="Arial Unicode MS" w:hAnsi="Arial" w:cs="Arial"/>
          <w:sz w:val="22"/>
          <w:szCs w:val="22"/>
        </w:rPr>
        <w:t>El artículo 1.1 del Real Decreto 472/2024, de 7 de mayo, por el que se desarrolla la estructura orgánica básica del Ministerio de Ciencia, Innovación y Universidades, determina que corresponderá a</w:t>
      </w:r>
      <w:r w:rsidR="008D5045">
        <w:rPr>
          <w:rFonts w:ascii="Arial" w:eastAsia="Arial Unicode MS" w:hAnsi="Arial" w:cs="Arial"/>
          <w:sz w:val="22"/>
          <w:szCs w:val="22"/>
        </w:rPr>
        <w:t xml:space="preserve"> este departamento</w:t>
      </w:r>
      <w:r w:rsidRPr="00D53F95">
        <w:rPr>
          <w:rFonts w:ascii="Arial" w:eastAsia="Arial Unicode MS" w:hAnsi="Arial" w:cs="Arial"/>
          <w:sz w:val="22"/>
          <w:szCs w:val="22"/>
        </w:rPr>
        <w:t xml:space="preserve"> la propuesta y ejecución de la política del Gobierno en materia de ciencia, desarrollo tecnológico e innovación en todos los sectores, así como de la política del Gobierno en materia de universidades y las actividades que a estas les son propias.</w:t>
      </w:r>
    </w:p>
    <w:p w14:paraId="1EAF4F27" w14:textId="0147FD1A"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Parte de esta política del Gobierno en ciencia, innovación, tecnología y universidades se despliega gracias a actividades y entidades colaboradoras para el desarrollo de </w:t>
      </w:r>
      <w:r w:rsidR="00CB5DE8" w:rsidRPr="00D53F95">
        <w:rPr>
          <w:rFonts w:ascii="Arial" w:eastAsia="Arial Unicode MS" w:hAnsi="Arial" w:cs="Arial"/>
          <w:sz w:val="22"/>
          <w:szCs w:val="22"/>
        </w:rPr>
        <w:t>estas</w:t>
      </w:r>
      <w:r w:rsidRPr="00D53F95">
        <w:rPr>
          <w:rFonts w:ascii="Arial" w:eastAsia="Arial Unicode MS" w:hAnsi="Arial" w:cs="Arial"/>
          <w:sz w:val="22"/>
          <w:szCs w:val="22"/>
        </w:rPr>
        <w:t>, en las que subsisten razones de interés público, social, económico o humanitario; y cuyo soporte económico, técnico y material se ha garantizado tradicionalmente a través de diferentes líneas de financiación, tanto públicas como privadas.</w:t>
      </w:r>
    </w:p>
    <w:p w14:paraId="467C53A0" w14:textId="77777777"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En la naturaleza, ámbito, y en el avance de los objetivos de fomento en materia universitaria y científica de las actividades beneficiarias, concurren las razones de interés público, social y económico que justifican la concesión directa de estas subvenciones. </w:t>
      </w:r>
    </w:p>
    <w:p w14:paraId="2AA0ED67" w14:textId="77777777"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En la colaboración con el adecuado funcionamiento del ecosistema universitario, científico y cultural de nuestro país de las entidades beneficiarias, concurren las razones de interés público, social y económico que justifican por su impacto la concesión directa de estas subvenciones.</w:t>
      </w:r>
    </w:p>
    <w:bookmarkEnd w:id="2"/>
    <w:p w14:paraId="7AC05ECF" w14:textId="6646CB7E"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 xml:space="preserve">El importe de las subvenciones a otorgar se cifra en un total de </w:t>
      </w:r>
      <w:r w:rsidR="005B493E">
        <w:rPr>
          <w:rFonts w:ascii="Arial" w:hAnsi="Arial" w:cs="Arial"/>
          <w:sz w:val="22"/>
          <w:szCs w:val="22"/>
        </w:rPr>
        <w:t>145</w:t>
      </w:r>
      <w:r w:rsidRPr="00D53F95">
        <w:rPr>
          <w:rFonts w:ascii="Arial" w:hAnsi="Arial" w:cs="Arial"/>
          <w:sz w:val="22"/>
          <w:szCs w:val="22"/>
        </w:rPr>
        <w:t xml:space="preserve">.000,00 euros que se financiará con cargo a las aplicaciones presupuestarias </w:t>
      </w:r>
      <w:r w:rsidRPr="00B419D4">
        <w:rPr>
          <w:rFonts w:ascii="Arial" w:eastAsia="Arial Unicode MS" w:hAnsi="Arial" w:cs="Arial"/>
          <w:sz w:val="22"/>
          <w:szCs w:val="22"/>
          <w:highlight w:val="yellow"/>
        </w:rPr>
        <w:t>28.09.322C.484</w:t>
      </w:r>
      <w:r w:rsidR="005B493E">
        <w:rPr>
          <w:rFonts w:ascii="Arial" w:eastAsia="Arial Unicode MS" w:hAnsi="Arial" w:cs="Arial"/>
          <w:sz w:val="22"/>
          <w:szCs w:val="22"/>
          <w:highlight w:val="yellow"/>
        </w:rPr>
        <w:t xml:space="preserve"> y</w:t>
      </w:r>
      <w:r w:rsidRPr="00B419D4">
        <w:rPr>
          <w:rFonts w:ascii="Arial" w:eastAsia="Arial Unicode MS" w:hAnsi="Arial" w:cs="Arial"/>
          <w:sz w:val="22"/>
          <w:szCs w:val="22"/>
          <w:highlight w:val="yellow"/>
        </w:rPr>
        <w:t xml:space="preserve"> 28.09.322C.487 </w:t>
      </w:r>
      <w:r w:rsidRPr="00D53F95">
        <w:rPr>
          <w:rFonts w:ascii="Arial" w:hAnsi="Arial" w:cs="Arial"/>
          <w:sz w:val="22"/>
          <w:szCs w:val="22"/>
        </w:rPr>
        <w:t>del Presupuesto de Gastos del Ministerio de Ciencia, Innovación y Universidades de acuerdo con la distribución prevista a continuación:</w:t>
      </w:r>
    </w:p>
    <w:p w14:paraId="41021599" w14:textId="77777777" w:rsidR="00D53F95" w:rsidRPr="00D53F95" w:rsidRDefault="00D53F95" w:rsidP="008641E8">
      <w:pPr>
        <w:spacing w:after="0" w:line="240" w:lineRule="auto"/>
        <w:ind w:left="709"/>
        <w:jc w:val="both"/>
        <w:rPr>
          <w:rFonts w:ascii="Arial" w:hAnsi="Arial" w:cs="Arial"/>
          <w:sz w:val="22"/>
          <w:szCs w:val="22"/>
        </w:rPr>
      </w:pPr>
    </w:p>
    <w:tbl>
      <w:tblPr>
        <w:tblW w:w="40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2288"/>
      </w:tblGrid>
      <w:tr w:rsidR="008D1236" w:rsidRPr="00EC64E1" w14:paraId="2746619C" w14:textId="77777777" w:rsidTr="008641E8">
        <w:trPr>
          <w:jc w:val="center"/>
        </w:trPr>
        <w:tc>
          <w:tcPr>
            <w:tcW w:w="3487" w:type="pct"/>
          </w:tcPr>
          <w:p w14:paraId="080365BA" w14:textId="77777777" w:rsidR="00D53F95" w:rsidRPr="00EC64E1" w:rsidRDefault="00D53F95" w:rsidP="008641E8">
            <w:pPr>
              <w:spacing w:line="240" w:lineRule="auto"/>
              <w:ind w:left="709" w:right="172"/>
              <w:jc w:val="both"/>
              <w:rPr>
                <w:rFonts w:ascii="Arial" w:eastAsia="Calibri" w:hAnsi="Arial" w:cs="Arial"/>
                <w:b/>
                <w:bCs/>
                <w:sz w:val="20"/>
                <w:szCs w:val="20"/>
                <w:lang w:eastAsia="en-US"/>
              </w:rPr>
            </w:pPr>
            <w:r w:rsidRPr="00EC64E1">
              <w:rPr>
                <w:rFonts w:ascii="Arial" w:eastAsia="Calibri" w:hAnsi="Arial" w:cs="Arial"/>
                <w:b/>
                <w:bCs/>
                <w:sz w:val="20"/>
                <w:szCs w:val="20"/>
                <w:lang w:eastAsia="en-US"/>
              </w:rPr>
              <w:t>Institución</w:t>
            </w:r>
          </w:p>
        </w:tc>
        <w:tc>
          <w:tcPr>
            <w:tcW w:w="1513" w:type="pct"/>
          </w:tcPr>
          <w:p w14:paraId="05624D91" w14:textId="77777777" w:rsidR="00D53F95" w:rsidRPr="00EC64E1" w:rsidRDefault="00D53F95" w:rsidP="008641E8">
            <w:pPr>
              <w:spacing w:line="240" w:lineRule="auto"/>
              <w:ind w:left="709" w:right="172"/>
              <w:jc w:val="both"/>
              <w:rPr>
                <w:rFonts w:ascii="Arial" w:eastAsia="Calibri" w:hAnsi="Arial" w:cs="Arial"/>
                <w:b/>
                <w:bCs/>
                <w:sz w:val="20"/>
                <w:szCs w:val="20"/>
                <w:lang w:eastAsia="en-US"/>
              </w:rPr>
            </w:pPr>
            <w:r w:rsidRPr="00EC64E1">
              <w:rPr>
                <w:rFonts w:ascii="Arial" w:eastAsia="Calibri" w:hAnsi="Arial" w:cs="Arial"/>
                <w:b/>
                <w:bCs/>
                <w:sz w:val="20"/>
                <w:szCs w:val="20"/>
                <w:lang w:eastAsia="en-US"/>
              </w:rPr>
              <w:t>Cuantía (en €)</w:t>
            </w:r>
          </w:p>
        </w:tc>
      </w:tr>
      <w:tr w:rsidR="008D1236" w:rsidRPr="00EC64E1" w14:paraId="0039885D" w14:textId="77777777" w:rsidTr="008641E8">
        <w:trPr>
          <w:jc w:val="center"/>
        </w:trPr>
        <w:tc>
          <w:tcPr>
            <w:tcW w:w="3487" w:type="pct"/>
          </w:tcPr>
          <w:p w14:paraId="521B5E69" w14:textId="0B6BF547" w:rsidR="00D53F95" w:rsidRPr="00EC64E1" w:rsidRDefault="00D53F95" w:rsidP="008641E8">
            <w:pPr>
              <w:spacing w:line="240" w:lineRule="auto"/>
              <w:ind w:left="709" w:right="172"/>
              <w:jc w:val="both"/>
              <w:rPr>
                <w:rFonts w:ascii="Arial" w:eastAsia="Calibri" w:hAnsi="Arial" w:cs="Arial"/>
                <w:sz w:val="20"/>
                <w:szCs w:val="20"/>
                <w:lang w:eastAsia="en-US"/>
              </w:rPr>
            </w:pPr>
            <w:r w:rsidRPr="00EC64E1">
              <w:rPr>
                <w:rFonts w:ascii="Arial" w:eastAsia="Calibri" w:hAnsi="Arial" w:cs="Arial"/>
                <w:sz w:val="20"/>
                <w:szCs w:val="20"/>
                <w:lang w:eastAsia="en-US"/>
              </w:rPr>
              <w:t>Conferencia de Rectores de las Universidades Españolas (CRUE), gastos de funcionamiento, año 202</w:t>
            </w:r>
            <w:r w:rsidR="00B419D4">
              <w:rPr>
                <w:rFonts w:ascii="Arial" w:eastAsia="Calibri" w:hAnsi="Arial" w:cs="Arial"/>
                <w:sz w:val="20"/>
                <w:szCs w:val="20"/>
                <w:lang w:eastAsia="en-US"/>
              </w:rPr>
              <w:t>6</w:t>
            </w:r>
          </w:p>
        </w:tc>
        <w:tc>
          <w:tcPr>
            <w:tcW w:w="1513" w:type="pct"/>
            <w:vAlign w:val="bottom"/>
          </w:tcPr>
          <w:p w14:paraId="7F01B995" w14:textId="77777777" w:rsidR="00D53F95" w:rsidRPr="00EC64E1" w:rsidRDefault="00D53F95" w:rsidP="008641E8">
            <w:pPr>
              <w:spacing w:line="240" w:lineRule="auto"/>
              <w:ind w:left="709" w:right="172"/>
              <w:jc w:val="both"/>
              <w:rPr>
                <w:rFonts w:ascii="Arial" w:eastAsia="Calibri" w:hAnsi="Arial" w:cs="Arial"/>
                <w:sz w:val="20"/>
                <w:szCs w:val="20"/>
                <w:lang w:eastAsia="en-US"/>
              </w:rPr>
            </w:pPr>
            <w:r w:rsidRPr="00EC64E1">
              <w:rPr>
                <w:rFonts w:ascii="Arial" w:eastAsia="Calibri" w:hAnsi="Arial" w:cs="Arial"/>
                <w:sz w:val="20"/>
                <w:szCs w:val="20"/>
                <w:lang w:eastAsia="en-US"/>
              </w:rPr>
              <w:t>70.000,00 €</w:t>
            </w:r>
          </w:p>
        </w:tc>
      </w:tr>
      <w:tr w:rsidR="008D1236" w:rsidRPr="00EC64E1" w14:paraId="295321CB" w14:textId="77777777" w:rsidTr="008641E8">
        <w:trPr>
          <w:jc w:val="center"/>
        </w:trPr>
        <w:tc>
          <w:tcPr>
            <w:tcW w:w="3487" w:type="pct"/>
          </w:tcPr>
          <w:p w14:paraId="3A30F562" w14:textId="5E6574A7" w:rsidR="00D53F95" w:rsidRPr="00EC64E1" w:rsidRDefault="00D53F95" w:rsidP="008641E8">
            <w:pPr>
              <w:spacing w:line="240" w:lineRule="auto"/>
              <w:ind w:left="709" w:right="172"/>
              <w:jc w:val="both"/>
              <w:rPr>
                <w:rFonts w:ascii="Arial" w:eastAsia="Calibri" w:hAnsi="Arial" w:cs="Arial"/>
                <w:sz w:val="20"/>
                <w:szCs w:val="20"/>
                <w:lang w:eastAsia="en-US"/>
              </w:rPr>
            </w:pPr>
            <w:r w:rsidRPr="00EC64E1">
              <w:rPr>
                <w:rFonts w:ascii="Arial" w:eastAsia="Calibri" w:hAnsi="Arial" w:cs="Arial"/>
                <w:sz w:val="20"/>
                <w:szCs w:val="20"/>
                <w:lang w:eastAsia="en-US"/>
              </w:rPr>
              <w:t>Fundación Ortega y Gasset-Gregorio Marañón (FOM), gastos de funcionamiento, año 202</w:t>
            </w:r>
            <w:r w:rsidR="00B419D4">
              <w:rPr>
                <w:rFonts w:ascii="Arial" w:eastAsia="Calibri" w:hAnsi="Arial" w:cs="Arial"/>
                <w:sz w:val="20"/>
                <w:szCs w:val="20"/>
                <w:lang w:eastAsia="en-US"/>
              </w:rPr>
              <w:t>6</w:t>
            </w:r>
            <w:r w:rsidRPr="00EC64E1">
              <w:rPr>
                <w:rFonts w:ascii="Arial" w:eastAsia="Calibri" w:hAnsi="Arial" w:cs="Arial"/>
                <w:sz w:val="20"/>
                <w:szCs w:val="20"/>
                <w:lang w:eastAsia="en-US"/>
              </w:rPr>
              <w:t>.</w:t>
            </w:r>
          </w:p>
        </w:tc>
        <w:tc>
          <w:tcPr>
            <w:tcW w:w="1513" w:type="pct"/>
            <w:vAlign w:val="bottom"/>
          </w:tcPr>
          <w:p w14:paraId="034280C8" w14:textId="77777777" w:rsidR="00D53F95" w:rsidRPr="00EC64E1" w:rsidRDefault="00D53F95" w:rsidP="008641E8">
            <w:pPr>
              <w:spacing w:line="240" w:lineRule="auto"/>
              <w:ind w:left="709" w:right="172"/>
              <w:jc w:val="both"/>
              <w:rPr>
                <w:rFonts w:ascii="Arial" w:eastAsia="Calibri" w:hAnsi="Arial" w:cs="Arial"/>
                <w:sz w:val="20"/>
                <w:szCs w:val="20"/>
                <w:lang w:eastAsia="en-US"/>
              </w:rPr>
            </w:pPr>
            <w:r w:rsidRPr="00EC64E1">
              <w:rPr>
                <w:rFonts w:ascii="Arial" w:eastAsia="Calibri" w:hAnsi="Arial" w:cs="Arial"/>
                <w:sz w:val="20"/>
                <w:szCs w:val="20"/>
                <w:lang w:eastAsia="en-US"/>
              </w:rPr>
              <w:t>75.000,00 €</w:t>
            </w:r>
          </w:p>
        </w:tc>
      </w:tr>
    </w:tbl>
    <w:p w14:paraId="44FFA7B6" w14:textId="77777777" w:rsidR="00D53F95" w:rsidRPr="00D53F95" w:rsidRDefault="00D53F95" w:rsidP="008641E8">
      <w:pPr>
        <w:pStyle w:val="Prrafodelista"/>
        <w:spacing w:line="240" w:lineRule="auto"/>
        <w:ind w:left="709" w:right="172"/>
        <w:jc w:val="both"/>
        <w:rPr>
          <w:rFonts w:ascii="Arial" w:hAnsi="Arial" w:cs="Arial"/>
          <w:b/>
          <w:bCs/>
          <w:sz w:val="22"/>
          <w:szCs w:val="22"/>
        </w:rPr>
      </w:pPr>
    </w:p>
    <w:p w14:paraId="1ED1B96D" w14:textId="7F5293A2" w:rsidR="00D53F95" w:rsidRPr="00D53F95" w:rsidRDefault="008641E8" w:rsidP="008641E8">
      <w:pPr>
        <w:spacing w:after="0" w:line="240" w:lineRule="auto"/>
        <w:ind w:left="709"/>
        <w:rPr>
          <w:rFonts w:ascii="Arial" w:hAnsi="Arial" w:cs="Arial"/>
          <w:b/>
          <w:sz w:val="22"/>
          <w:szCs w:val="22"/>
          <w:lang w:val="es-ES_tradnl"/>
        </w:rPr>
      </w:pPr>
      <w:r>
        <w:rPr>
          <w:rFonts w:ascii="Arial" w:hAnsi="Arial" w:cs="Arial"/>
          <w:b/>
          <w:sz w:val="22"/>
          <w:szCs w:val="22"/>
          <w:lang w:val="es-ES_tradnl"/>
        </w:rPr>
        <w:t>1</w:t>
      </w:r>
      <w:r w:rsidR="00D53F95" w:rsidRPr="00D53F95">
        <w:rPr>
          <w:rFonts w:ascii="Arial" w:hAnsi="Arial" w:cs="Arial"/>
          <w:b/>
          <w:sz w:val="22"/>
          <w:szCs w:val="22"/>
          <w:lang w:val="es-ES_tradnl"/>
        </w:rPr>
        <w:t>.2 Objetivos.</w:t>
      </w:r>
      <w:r w:rsidR="008D1236">
        <w:rPr>
          <w:rFonts w:ascii="Arial" w:hAnsi="Arial" w:cs="Arial"/>
          <w:b/>
          <w:sz w:val="22"/>
          <w:szCs w:val="22"/>
          <w:lang w:val="es-ES_tradnl"/>
        </w:rPr>
        <w:fldChar w:fldCharType="begin"/>
      </w:r>
      <w:r w:rsidR="008D1236">
        <w:instrText xml:space="preserve"> XE "</w:instrText>
      </w:r>
      <w:r w:rsidR="008D1236" w:rsidRPr="0007130F">
        <w:rPr>
          <w:rFonts w:ascii="Arial" w:hAnsi="Arial" w:cs="Arial"/>
          <w:b/>
          <w:sz w:val="22"/>
          <w:szCs w:val="22"/>
          <w:lang w:val="es-ES_tradnl"/>
        </w:rPr>
        <w:instrText>3.2 Objetivos.</w:instrText>
      </w:r>
      <w:r w:rsidR="008D1236">
        <w:instrText xml:space="preserve">" </w:instrText>
      </w:r>
      <w:r w:rsidR="008D1236">
        <w:rPr>
          <w:rFonts w:ascii="Arial" w:hAnsi="Arial" w:cs="Arial"/>
          <w:b/>
          <w:sz w:val="22"/>
          <w:szCs w:val="22"/>
          <w:lang w:val="es-ES_tradnl"/>
        </w:rPr>
        <w:fldChar w:fldCharType="end"/>
      </w:r>
      <w:r w:rsidR="00D53F95" w:rsidRPr="00D53F95">
        <w:rPr>
          <w:rFonts w:ascii="Arial" w:hAnsi="Arial" w:cs="Arial"/>
          <w:b/>
          <w:sz w:val="22"/>
          <w:szCs w:val="22"/>
          <w:lang w:val="es-ES_tradnl"/>
        </w:rPr>
        <w:t xml:space="preserve"> </w:t>
      </w:r>
    </w:p>
    <w:p w14:paraId="6EC348EF" w14:textId="7C10D908"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En particular, con este Real Decreto se pretende continuar con el normal funcionamiento de las actividades de las entidades beneficiarias. Para ello se han incluido en el presente Real Decreto las subvenciones correspondientes al ejercicio de 202</w:t>
      </w:r>
      <w:r w:rsidR="00B419D4">
        <w:rPr>
          <w:rFonts w:ascii="Arial" w:eastAsia="Arial Unicode MS" w:hAnsi="Arial" w:cs="Arial"/>
          <w:sz w:val="22"/>
          <w:szCs w:val="22"/>
        </w:rPr>
        <w:t>6</w:t>
      </w:r>
      <w:r w:rsidRPr="00D53F95">
        <w:rPr>
          <w:rFonts w:ascii="Arial" w:eastAsia="Arial Unicode MS" w:hAnsi="Arial" w:cs="Arial"/>
          <w:sz w:val="22"/>
          <w:szCs w:val="22"/>
        </w:rPr>
        <w:t>.</w:t>
      </w:r>
    </w:p>
    <w:p w14:paraId="54D1FDD2"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w:t>
      </w:r>
      <w:r w:rsidRPr="00D53F95">
        <w:rPr>
          <w:rFonts w:ascii="Arial" w:eastAsia="Arial Unicode MS" w:hAnsi="Arial" w:cs="Arial"/>
          <w:b/>
          <w:bCs/>
          <w:sz w:val="22"/>
          <w:szCs w:val="22"/>
        </w:rPr>
        <w:t>Conferencia de Rectores de las Universidades Españolas (CRUE)</w:t>
      </w:r>
      <w:r w:rsidRPr="00D53F95">
        <w:rPr>
          <w:rFonts w:ascii="Arial" w:eastAsia="Arial Unicode MS" w:hAnsi="Arial" w:cs="Arial"/>
          <w:sz w:val="22"/>
          <w:szCs w:val="22"/>
        </w:rPr>
        <w:t xml:space="preserve"> constituye una asociación sin ánimo de lucro que representa al conjunto de las Universidades Españolas </w:t>
      </w:r>
      <w:r w:rsidRPr="00D53F95">
        <w:rPr>
          <w:rFonts w:ascii="Arial" w:eastAsia="Arial Unicode MS" w:hAnsi="Arial" w:cs="Arial"/>
          <w:sz w:val="22"/>
          <w:szCs w:val="22"/>
        </w:rPr>
        <w:lastRenderedPageBreak/>
        <w:t>que voluntariamente se asocian a tenor de la Ley Orgánica 1/2002, de 22 de marzo, reguladora del Derecho de Asociación, y demás normas complementarias. En la actualidad, está formada por 77 universidades españolas, fomentando la cooperación entre éstas y las Administraciones públicas, y las relaciones con las universidades extranjeras y con los agentes sociales. Precisamente, estas dos circunstancias descritas (que esté compuesta por las máximas autoridades de la mayoría de las universidades españolas y que se trate de una asociación sin ánimo de lucro) le confieren una posición institucional singular y de servicio público.</w:t>
      </w:r>
    </w:p>
    <w:p w14:paraId="17034B04"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461973D"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CRUE tiene como una de sus misiones fundamentales trasladar la voz de las universidades al gobierno, a los agentes sociales y económicos, y a la sociedad, y así, influir en el desarrollo normativo en materia de educación superior y contribuir a la mejora continua del sistema universitario. Para ello, forma parte de más de 40 comisiones con el Ministerio de Ciencia, Innovación y Universidades; ha creado en torno a 20 comisiones propias interuniversitarias e intersectoriales lideradas por rectores y rectoras con el fin de trabajar conjuntamente en las áreas y temas de interés para la mejora de las universidades; participa activamente en más de 10 comisiones con diferentes organismos e instituciones; y forma parte de estructuras y grupos de trabajo  de carácter internacional para posicionar y dar a conocer a las universidades españolas. Así mismo, es miembro de importantes asociaciones universitarias como la </w:t>
      </w:r>
      <w:proofErr w:type="spellStart"/>
      <w:r w:rsidRPr="00D53F95">
        <w:rPr>
          <w:rFonts w:ascii="Arial" w:eastAsia="Arial Unicode MS" w:hAnsi="Arial" w:cs="Arial"/>
          <w:i/>
          <w:iCs/>
          <w:sz w:val="22"/>
          <w:szCs w:val="22"/>
        </w:rPr>
        <w:t>European</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University</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Association</w:t>
      </w:r>
      <w:proofErr w:type="spellEnd"/>
      <w:r w:rsidRPr="00D53F95">
        <w:rPr>
          <w:rFonts w:ascii="Arial" w:eastAsia="Arial Unicode MS" w:hAnsi="Arial" w:cs="Arial"/>
          <w:sz w:val="22"/>
          <w:szCs w:val="22"/>
        </w:rPr>
        <w:t xml:space="preserve">, el Centro Iberoamericano Universitario o la </w:t>
      </w:r>
      <w:r w:rsidRPr="00D53F95">
        <w:rPr>
          <w:rFonts w:ascii="Arial" w:eastAsia="Arial Unicode MS" w:hAnsi="Arial" w:cs="Arial"/>
          <w:i/>
          <w:iCs/>
          <w:sz w:val="22"/>
          <w:szCs w:val="22"/>
        </w:rPr>
        <w:t xml:space="preserve">Copernicus Alliance - </w:t>
      </w:r>
      <w:proofErr w:type="spellStart"/>
      <w:r w:rsidRPr="00D53F95">
        <w:rPr>
          <w:rFonts w:ascii="Arial" w:eastAsia="Arial Unicode MS" w:hAnsi="Arial" w:cs="Arial"/>
          <w:i/>
          <w:iCs/>
          <w:sz w:val="22"/>
          <w:szCs w:val="22"/>
        </w:rPr>
        <w:t>European</w:t>
      </w:r>
      <w:proofErr w:type="spellEnd"/>
      <w:r w:rsidRPr="00D53F95">
        <w:rPr>
          <w:rFonts w:ascii="Arial" w:eastAsia="Arial Unicode MS" w:hAnsi="Arial" w:cs="Arial"/>
          <w:i/>
          <w:iCs/>
          <w:sz w:val="22"/>
          <w:szCs w:val="22"/>
        </w:rPr>
        <w:t xml:space="preserve"> Network </w:t>
      </w:r>
      <w:proofErr w:type="spellStart"/>
      <w:r w:rsidRPr="00D53F95">
        <w:rPr>
          <w:rFonts w:ascii="Arial" w:eastAsia="Arial Unicode MS" w:hAnsi="Arial" w:cs="Arial"/>
          <w:i/>
          <w:iCs/>
          <w:sz w:val="22"/>
          <w:szCs w:val="22"/>
        </w:rPr>
        <w:t>on</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Higher</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Education</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for</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Sustainable</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Development</w:t>
      </w:r>
      <w:proofErr w:type="spellEnd"/>
      <w:r w:rsidRPr="00D53F95">
        <w:rPr>
          <w:rFonts w:ascii="Arial" w:eastAsia="Arial Unicode MS" w:hAnsi="Arial" w:cs="Arial"/>
          <w:sz w:val="22"/>
          <w:szCs w:val="22"/>
        </w:rPr>
        <w:t xml:space="preserve">, entre otras. Y colabora con prestigiosos organismos nacionales e internacionales, tales como el </w:t>
      </w:r>
      <w:proofErr w:type="spellStart"/>
      <w:r w:rsidRPr="00D53F95">
        <w:rPr>
          <w:rFonts w:ascii="Arial" w:eastAsia="Arial Unicode MS" w:hAnsi="Arial" w:cs="Arial"/>
          <w:i/>
          <w:iCs/>
          <w:sz w:val="22"/>
          <w:szCs w:val="22"/>
        </w:rPr>
        <w:t>European</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Research</w:t>
      </w:r>
      <w:proofErr w:type="spellEnd"/>
      <w:r w:rsidRPr="00D53F95">
        <w:rPr>
          <w:rFonts w:ascii="Arial" w:eastAsia="Arial Unicode MS" w:hAnsi="Arial" w:cs="Arial"/>
          <w:i/>
          <w:iCs/>
          <w:sz w:val="22"/>
          <w:szCs w:val="22"/>
        </w:rPr>
        <w:t xml:space="preserve"> Council</w:t>
      </w:r>
      <w:r w:rsidRPr="00D53F95">
        <w:rPr>
          <w:rFonts w:ascii="Arial" w:eastAsia="Arial Unicode MS" w:hAnsi="Arial" w:cs="Arial"/>
          <w:sz w:val="22"/>
          <w:szCs w:val="22"/>
        </w:rPr>
        <w:t xml:space="preserve"> (ERC), el CSIC, el Consejo Superior de Deportes, la Cámara de Comercio de España, la Fundación Española para la Ciencia y Tecnología (FECYT) y el </w:t>
      </w:r>
      <w:proofErr w:type="spellStart"/>
      <w:r w:rsidRPr="00D53F95">
        <w:rPr>
          <w:rFonts w:ascii="Arial" w:eastAsia="Arial Unicode MS" w:hAnsi="Arial" w:cs="Arial"/>
          <w:i/>
          <w:iCs/>
          <w:sz w:val="22"/>
          <w:szCs w:val="22"/>
        </w:rPr>
        <w:t>Coalition</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for</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Advancing</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Research</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Assessment</w:t>
      </w:r>
      <w:proofErr w:type="spellEnd"/>
      <w:r w:rsidRPr="00D53F95">
        <w:rPr>
          <w:rFonts w:ascii="Arial" w:eastAsia="Arial Unicode MS" w:hAnsi="Arial" w:cs="Arial"/>
          <w:sz w:val="22"/>
          <w:szCs w:val="22"/>
        </w:rPr>
        <w:t xml:space="preserve"> (</w:t>
      </w:r>
      <w:proofErr w:type="spellStart"/>
      <w:r w:rsidRPr="00D53F95">
        <w:rPr>
          <w:rFonts w:ascii="Arial" w:eastAsia="Arial Unicode MS" w:hAnsi="Arial" w:cs="Arial"/>
          <w:sz w:val="22"/>
          <w:szCs w:val="22"/>
        </w:rPr>
        <w:t>CoARA</w:t>
      </w:r>
      <w:proofErr w:type="spellEnd"/>
      <w:r w:rsidRPr="00D53F95">
        <w:rPr>
          <w:rFonts w:ascii="Arial" w:eastAsia="Arial Unicode MS" w:hAnsi="Arial" w:cs="Arial"/>
          <w:sz w:val="22"/>
          <w:szCs w:val="22"/>
        </w:rPr>
        <w:t>), entre otras.</w:t>
      </w:r>
    </w:p>
    <w:p w14:paraId="5EF4079A"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2D4964E"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La CRUE, además, realiza una labor de enorme valor para difundir las actividades de innovación, investigación y transferencia de conocimiento que despliegan las universidades españolas, como respuesta al compromiso institucional de trans​</w:t>
      </w:r>
      <w:proofErr w:type="spellStart"/>
      <w:r w:rsidRPr="00D53F95">
        <w:rPr>
          <w:rFonts w:ascii="Arial" w:eastAsia="Arial Unicode MS" w:hAnsi="Arial" w:cs="Arial"/>
          <w:sz w:val="22"/>
          <w:szCs w:val="22"/>
        </w:rPr>
        <w:t>parencia</w:t>
      </w:r>
      <w:proofErr w:type="spellEnd"/>
      <w:r w:rsidRPr="00D53F95">
        <w:rPr>
          <w:rFonts w:ascii="Arial" w:eastAsia="Arial Unicode MS" w:hAnsi="Arial" w:cs="Arial"/>
          <w:sz w:val="22"/>
          <w:szCs w:val="22"/>
        </w:rPr>
        <w:t xml:space="preserve"> y rendición de cuentas a la sociedad española. En este sentido, merece una especial mención su publicación anual </w:t>
      </w:r>
      <w:r w:rsidRPr="00D53F95">
        <w:rPr>
          <w:rFonts w:ascii="Arial" w:eastAsia="Arial Unicode MS" w:hAnsi="Arial" w:cs="Arial"/>
          <w:i/>
          <w:iCs/>
          <w:sz w:val="22"/>
          <w:szCs w:val="22"/>
        </w:rPr>
        <w:t>La Universidad en cifras</w:t>
      </w:r>
      <w:r w:rsidRPr="00D53F95">
        <w:rPr>
          <w:rFonts w:ascii="Arial" w:eastAsia="Arial Unicode MS" w:hAnsi="Arial" w:cs="Arial"/>
          <w:sz w:val="22"/>
          <w:szCs w:val="22"/>
        </w:rPr>
        <w:t>, un informe que se realiza desde el año 2000 y que proporciona los principales datos y cifras del sistema universitario español.</w:t>
      </w:r>
    </w:p>
    <w:p w14:paraId="409715BD"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F29C09C" w14:textId="4B2C2A6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CRUE, después de </w:t>
      </w:r>
      <w:r w:rsidR="00B419D4">
        <w:rPr>
          <w:rFonts w:ascii="Arial" w:eastAsia="Arial Unicode MS" w:hAnsi="Arial" w:cs="Arial"/>
          <w:sz w:val="22"/>
          <w:szCs w:val="22"/>
        </w:rPr>
        <w:t xml:space="preserve">más de </w:t>
      </w:r>
      <w:r w:rsidRPr="00D53F95">
        <w:rPr>
          <w:rFonts w:ascii="Arial" w:eastAsia="Arial Unicode MS" w:hAnsi="Arial" w:cs="Arial"/>
          <w:sz w:val="22"/>
          <w:szCs w:val="22"/>
        </w:rPr>
        <w:t>30</w:t>
      </w:r>
      <w:r w:rsidR="009F14EC">
        <w:rPr>
          <w:rFonts w:ascii="Arial" w:eastAsia="Arial Unicode MS" w:hAnsi="Arial" w:cs="Arial"/>
          <w:sz w:val="22"/>
          <w:szCs w:val="22"/>
        </w:rPr>
        <w:t xml:space="preserve"> años</w:t>
      </w:r>
      <w:r w:rsidRPr="00D53F95">
        <w:rPr>
          <w:rFonts w:ascii="Arial" w:eastAsia="Arial Unicode MS" w:hAnsi="Arial" w:cs="Arial"/>
          <w:sz w:val="22"/>
          <w:szCs w:val="22"/>
        </w:rPr>
        <w:t xml:space="preserve"> de actividad, se ha convertido en un agente imprescindible en el diálogo de las Universidades con las distintas administraciones públicas con competencia en materia universitaria, asumiendo la representación institucional y plural de los intereses del conjunto de las Universidades españolas. Sus valiosas aportaciones y su compromiso indudable a lo largo de tres décadas en favor del interés general y de la calidad del modelo universitario español la sitúan como un actor necesario en la planificación y ejecución de la política universitaria. Al mismo tiempo, puede afirmarse sin ningún género de dudas que no existe ninguna entidad o asociación similar a la CRUE en el contexto universitario español, es decir, es única y cumple una función de representación institucional exclusiva y en la que es insustituible, por lo que no entra en competencia con otras entidades, circunstancia que explica que se recurra a la vía de la subvención directa para apoyar su funcionamiento.</w:t>
      </w:r>
    </w:p>
    <w:p w14:paraId="7FCF0F6A"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458F4154"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En los Presupuestos Generales del Estado prorrogados se prevé una ayuda, para sufragar sus gastos en el desarrollo de sus cometidos de potenciación y mejora de la educación superior, la investigación y la innovación, de modo que permita, entre otras tareas, </w:t>
      </w:r>
      <w:r w:rsidRPr="00D53F95">
        <w:rPr>
          <w:rFonts w:ascii="Arial" w:eastAsia="Arial Unicode MS" w:hAnsi="Arial" w:cs="Arial"/>
          <w:sz w:val="22"/>
          <w:szCs w:val="22"/>
        </w:rPr>
        <w:lastRenderedPageBreak/>
        <w:t>alcanzar el cumplimiento de los diversos fines de interés público y económico que le son inherentes.</w:t>
      </w:r>
    </w:p>
    <w:p w14:paraId="23CA1C0B"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1BA29463"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La forma en que se ha fijado la cuantía es mediante la experiencia de subvenciones en años precedentes. Así, se ha considerado conveniente tomar como referencia la cuantía que aparecía en los últimos Presupuestos Generales del Estado y que guardan continuidad con los anteriores. Se considera adecuada esta cuantía por haber sido justificada la actividad adecuadamente en los años precedentes y por considerarse que la actividad desempeñada es, tal y como se ha afirmado anteriormente, de interés general.</w:t>
      </w:r>
    </w:p>
    <w:p w14:paraId="47234AE5"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05CB6DE" w14:textId="77777777" w:rsidR="006226AF" w:rsidRDefault="00D53F95" w:rsidP="006226AF">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Tal y como se afirma en la memoria del año 202</w:t>
      </w:r>
      <w:r w:rsidR="006226AF">
        <w:rPr>
          <w:rFonts w:ascii="Arial" w:eastAsia="Arial Unicode MS" w:hAnsi="Arial" w:cs="Arial"/>
          <w:sz w:val="22"/>
          <w:szCs w:val="22"/>
        </w:rPr>
        <w:t>6</w:t>
      </w:r>
      <w:r w:rsidRPr="00D53F95">
        <w:rPr>
          <w:rFonts w:ascii="Arial" w:eastAsia="Arial Unicode MS" w:hAnsi="Arial" w:cs="Arial"/>
          <w:sz w:val="22"/>
          <w:szCs w:val="22"/>
        </w:rPr>
        <w:t xml:space="preserve">, </w:t>
      </w:r>
      <w:r w:rsidRPr="006226AF">
        <w:rPr>
          <w:rFonts w:ascii="Arial" w:eastAsia="Arial Unicode MS" w:hAnsi="Arial" w:cs="Arial"/>
          <w:sz w:val="22"/>
          <w:szCs w:val="22"/>
        </w:rPr>
        <w:t>«</w:t>
      </w:r>
      <w:r w:rsidR="006226AF" w:rsidRPr="006226AF">
        <w:rPr>
          <w:rFonts w:ascii="Arial" w:eastAsia="Arial Unicode MS" w:hAnsi="Arial" w:cs="Arial"/>
          <w:sz w:val="22"/>
          <w:szCs w:val="22"/>
        </w:rPr>
        <w:t>Con cargo a la subvención del Ministerio de Ciencia, Innovación y Universidades, se financia</w:t>
      </w:r>
      <w:r w:rsidR="006226AF">
        <w:rPr>
          <w:rFonts w:ascii="Arial" w:eastAsia="Arial Unicode MS" w:hAnsi="Arial" w:cs="Arial"/>
          <w:sz w:val="22"/>
          <w:szCs w:val="22"/>
        </w:rPr>
        <w:t xml:space="preserve"> </w:t>
      </w:r>
      <w:r w:rsidR="006226AF" w:rsidRPr="006226AF">
        <w:rPr>
          <w:rFonts w:ascii="Arial" w:eastAsia="Arial Unicode MS" w:hAnsi="Arial" w:cs="Arial"/>
          <w:sz w:val="22"/>
          <w:szCs w:val="22"/>
        </w:rPr>
        <w:t>el gasto corriente y ordinario de la institución. Este gasto corresponde a arrendamientos y cánones (alquiler de oficina y de equipos tales como la fotocopiadora, centralita de teléfono, equipos informáticos, licencias de software, etc.), limpieza y conservación, suministros: luz, teléfono, etc., material de oficina, fotocopias, diseño e impresión, mensajería y correos, suscripciones a agencias de noticias que facilitan información de última hora y resúmenes de prensa relacionados con el ámbito de la universidad y la educación, servicios de profesionales independientes tales como asesoramiento laboral, jurídico, fiscal y de protección de datos, así como el correspondiente a la auditoría a las que se someten las cuentas anuales de CRUE</w:t>
      </w:r>
      <w:r w:rsidRPr="006226AF">
        <w:rPr>
          <w:rFonts w:ascii="Arial" w:eastAsia="Arial Unicode MS" w:hAnsi="Arial" w:cs="Arial"/>
          <w:sz w:val="22"/>
          <w:szCs w:val="22"/>
        </w:rPr>
        <w:t>.».</w:t>
      </w:r>
      <w:r w:rsidRPr="00D53F95">
        <w:rPr>
          <w:rFonts w:ascii="Arial" w:eastAsia="Arial Unicode MS" w:hAnsi="Arial" w:cs="Arial"/>
          <w:sz w:val="22"/>
          <w:szCs w:val="22"/>
        </w:rPr>
        <w:t xml:space="preserve"> </w:t>
      </w:r>
    </w:p>
    <w:p w14:paraId="270EA0BE" w14:textId="77777777" w:rsidR="006226AF" w:rsidRDefault="006226AF" w:rsidP="006226AF">
      <w:pPr>
        <w:spacing w:after="0" w:line="240" w:lineRule="auto"/>
        <w:ind w:left="709"/>
        <w:jc w:val="both"/>
        <w:rPr>
          <w:rFonts w:ascii="Arial" w:eastAsia="Arial Unicode MS" w:hAnsi="Arial" w:cs="Arial"/>
          <w:sz w:val="22"/>
          <w:szCs w:val="22"/>
        </w:rPr>
      </w:pPr>
    </w:p>
    <w:p w14:paraId="1F0CAFD3" w14:textId="23203E9C" w:rsidR="006226AF" w:rsidRDefault="006226AF" w:rsidP="006226AF">
      <w:pPr>
        <w:spacing w:after="0" w:line="240" w:lineRule="auto"/>
        <w:ind w:left="709"/>
        <w:jc w:val="both"/>
        <w:rPr>
          <w:rFonts w:ascii="Arial" w:eastAsia="Arial Unicode MS" w:hAnsi="Arial" w:cs="Arial"/>
          <w:sz w:val="22"/>
          <w:szCs w:val="22"/>
        </w:rPr>
      </w:pPr>
      <w:r w:rsidRPr="006226AF">
        <w:rPr>
          <w:rFonts w:ascii="Arial" w:eastAsia="Arial Unicode MS" w:hAnsi="Arial" w:cs="Arial"/>
          <w:sz w:val="22"/>
          <w:szCs w:val="22"/>
        </w:rPr>
        <w:t>La memoria de actividades correspondiente al ejercicio 2026 prevé, entre otras actuaciones ordinarias, el desarrollo de las siguientes actividades:</w:t>
      </w:r>
    </w:p>
    <w:p w14:paraId="45D0BA2C" w14:textId="77777777" w:rsidR="006226AF" w:rsidRDefault="006226AF" w:rsidP="006226AF">
      <w:pPr>
        <w:spacing w:after="0" w:line="240" w:lineRule="auto"/>
        <w:ind w:left="709"/>
        <w:jc w:val="both"/>
        <w:rPr>
          <w:rFonts w:ascii="Arial" w:eastAsia="Arial Unicode MS" w:hAnsi="Arial" w:cs="Arial"/>
          <w:sz w:val="22"/>
          <w:szCs w:val="22"/>
        </w:rPr>
      </w:pPr>
    </w:p>
    <w:p w14:paraId="2E000F57" w14:textId="2221DE5C"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Reuniones de los órganos de gobierno de la Asociación: Asamblea General, Junta Rectora, Comité Permanente y Presidencia. </w:t>
      </w:r>
    </w:p>
    <w:p w14:paraId="53595552"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252B0707" w14:textId="6458BDDD"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Reuniones con ministerios y administraciones públicas para abordar temas de política universitaria. </w:t>
      </w:r>
    </w:p>
    <w:p w14:paraId="7EB96205"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28F248C9" w14:textId="08B661D0"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Análisis y elaboración de propuestas e informes sobre política universitaria. </w:t>
      </w:r>
    </w:p>
    <w:p w14:paraId="71DF214E"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180DA8D2" w14:textId="05521188"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Coordinación y asistencia a las actividades que desarrollan las comisiones sectoriales, los grupos de trabajo y las redes universitarias de CRUE. </w:t>
      </w:r>
    </w:p>
    <w:p w14:paraId="5F1240F3"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5A52A11D" w14:textId="448D7727"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Organización de jornadas y encuentros. </w:t>
      </w:r>
    </w:p>
    <w:p w14:paraId="2EFBB286"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08FC821E" w14:textId="068DB8D8"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Representación en actos, seminarios, encuentros, presentaciones, informes, etc., organizados en colaboración con otras instituciones. </w:t>
      </w:r>
    </w:p>
    <w:p w14:paraId="5A187EA8"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78BFD0FD" w14:textId="67F14C17"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Colaboraciones con otras instituciones, empresas, fundaciones, etc. en proyectos de interés común relacionados con la educación superior y la comunidad universitaria. </w:t>
      </w:r>
    </w:p>
    <w:p w14:paraId="71C17191" w14:textId="77777777" w:rsidR="006226AF" w:rsidRPr="006226AF" w:rsidRDefault="006226AF" w:rsidP="006226AF">
      <w:pPr>
        <w:spacing w:after="0" w:line="240" w:lineRule="auto"/>
        <w:ind w:left="1021"/>
        <w:jc w:val="both"/>
        <w:rPr>
          <w:rFonts w:ascii="Arial" w:eastAsia="Arial Unicode MS" w:hAnsi="Arial" w:cs="Arial"/>
          <w:sz w:val="22"/>
          <w:szCs w:val="22"/>
        </w:rPr>
      </w:pPr>
    </w:p>
    <w:p w14:paraId="252ECB07" w14:textId="01D9A880" w:rsidR="006226AF" w:rsidRPr="006226AF" w:rsidRDefault="006226AF" w:rsidP="006226AF">
      <w:pPr>
        <w:pStyle w:val="Prrafodelista"/>
        <w:numPr>
          <w:ilvl w:val="0"/>
          <w:numId w:val="14"/>
        </w:numPr>
        <w:spacing w:after="0" w:line="240" w:lineRule="auto"/>
        <w:ind w:left="1381"/>
        <w:jc w:val="both"/>
        <w:rPr>
          <w:rFonts w:ascii="Arial" w:eastAsia="Arial Unicode MS" w:hAnsi="Arial" w:cs="Arial"/>
          <w:sz w:val="22"/>
          <w:szCs w:val="22"/>
        </w:rPr>
      </w:pPr>
      <w:r w:rsidRPr="006226AF">
        <w:rPr>
          <w:rFonts w:ascii="Arial" w:eastAsia="Arial Unicode MS" w:hAnsi="Arial" w:cs="Arial"/>
          <w:sz w:val="22"/>
          <w:szCs w:val="22"/>
        </w:rPr>
        <w:t xml:space="preserve">Actos de firma de convenios de ámbito nacional con otras Asociaciones, Fundaciones, Institutos, etc., y de ámbito internacional con otras Conferencias de Rectores, Instituciones gubernamentales, etc. </w:t>
      </w:r>
    </w:p>
    <w:p w14:paraId="0F2F8F0F" w14:textId="77777777" w:rsidR="006226AF" w:rsidRPr="006226AF" w:rsidRDefault="006226AF" w:rsidP="006226AF">
      <w:pPr>
        <w:spacing w:after="0" w:line="240" w:lineRule="auto"/>
        <w:ind w:left="709"/>
        <w:jc w:val="both"/>
        <w:rPr>
          <w:rFonts w:ascii="Arial" w:eastAsia="Arial Unicode MS" w:hAnsi="Arial" w:cs="Arial"/>
          <w:sz w:val="22"/>
          <w:szCs w:val="22"/>
        </w:rPr>
      </w:pPr>
    </w:p>
    <w:p w14:paraId="2E8FD8D0" w14:textId="77777777" w:rsidR="006226AF" w:rsidRPr="006226AF" w:rsidRDefault="006226AF" w:rsidP="006226AF">
      <w:pPr>
        <w:spacing w:after="0" w:line="240" w:lineRule="auto"/>
        <w:ind w:left="709"/>
        <w:jc w:val="both"/>
        <w:rPr>
          <w:rFonts w:ascii="Arial" w:eastAsia="Arial Unicode MS" w:hAnsi="Arial" w:cs="Arial"/>
          <w:sz w:val="22"/>
          <w:szCs w:val="22"/>
        </w:rPr>
      </w:pPr>
      <w:r w:rsidRPr="006226AF">
        <w:rPr>
          <w:rFonts w:ascii="Arial" w:eastAsia="Arial Unicode MS" w:hAnsi="Arial" w:cs="Arial"/>
          <w:sz w:val="22"/>
          <w:szCs w:val="22"/>
        </w:rPr>
        <w:t xml:space="preserve">• Asistencia y participación en reuniones de Patronatos, Consejos Rectores y Comités de Honor a los que pertenece CRUE </w:t>
      </w:r>
    </w:p>
    <w:p w14:paraId="5EB94690" w14:textId="77777777" w:rsidR="006226AF" w:rsidRDefault="006226AF" w:rsidP="006226AF">
      <w:pPr>
        <w:spacing w:after="0" w:line="240" w:lineRule="auto"/>
        <w:ind w:left="709"/>
        <w:jc w:val="both"/>
        <w:rPr>
          <w:rFonts w:ascii="Arial" w:eastAsia="Arial Unicode MS" w:hAnsi="Arial" w:cs="Arial"/>
          <w:sz w:val="22"/>
          <w:szCs w:val="22"/>
        </w:rPr>
      </w:pPr>
    </w:p>
    <w:p w14:paraId="2FFCFE1F" w14:textId="2FE0439B" w:rsidR="00D53F95" w:rsidRPr="00D53F95" w:rsidRDefault="00D53F95" w:rsidP="006226AF">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Así, se adjunta un </w:t>
      </w:r>
      <w:r w:rsidRPr="006226AF">
        <w:rPr>
          <w:rFonts w:ascii="Arial" w:eastAsia="Arial Unicode MS" w:hAnsi="Arial" w:cs="Arial"/>
          <w:sz w:val="22"/>
          <w:szCs w:val="22"/>
        </w:rPr>
        <w:t xml:space="preserve">presupuesto relativo a los gastos generales solo de cánones y arrendamientos que asciende a </w:t>
      </w:r>
      <w:r w:rsidRPr="006226AF">
        <w:rPr>
          <w:rFonts w:ascii="Arial" w:eastAsia="Arial Unicode MS" w:hAnsi="Arial" w:cs="Arial"/>
          <w:b/>
          <w:bCs/>
          <w:sz w:val="22"/>
          <w:szCs w:val="22"/>
        </w:rPr>
        <w:t>8</w:t>
      </w:r>
      <w:r w:rsidR="006226AF" w:rsidRPr="006226AF">
        <w:rPr>
          <w:rFonts w:ascii="Arial" w:eastAsia="Arial Unicode MS" w:hAnsi="Arial" w:cs="Arial"/>
          <w:b/>
          <w:bCs/>
          <w:sz w:val="22"/>
          <w:szCs w:val="22"/>
        </w:rPr>
        <w:t>5</w:t>
      </w:r>
      <w:r w:rsidRPr="006226AF">
        <w:rPr>
          <w:rFonts w:ascii="Arial" w:eastAsia="Arial Unicode MS" w:hAnsi="Arial" w:cs="Arial"/>
          <w:b/>
          <w:bCs/>
          <w:sz w:val="22"/>
          <w:szCs w:val="22"/>
        </w:rPr>
        <w:t>.</w:t>
      </w:r>
      <w:r w:rsidR="006226AF" w:rsidRPr="006226AF">
        <w:rPr>
          <w:rFonts w:ascii="Arial" w:eastAsia="Arial Unicode MS" w:hAnsi="Arial" w:cs="Arial"/>
          <w:b/>
          <w:bCs/>
          <w:sz w:val="22"/>
          <w:szCs w:val="22"/>
        </w:rPr>
        <w:t>419,14</w:t>
      </w:r>
      <w:r w:rsidRPr="006226AF">
        <w:rPr>
          <w:rFonts w:ascii="Arial" w:eastAsia="Arial Unicode MS" w:hAnsi="Arial" w:cs="Arial"/>
          <w:sz w:val="22"/>
          <w:szCs w:val="22"/>
        </w:rPr>
        <w:t xml:space="preserve"> euros.</w:t>
      </w:r>
    </w:p>
    <w:p w14:paraId="17ADB751"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3D20E17A" w14:textId="77777777" w:rsidR="006226AF" w:rsidRDefault="006226AF" w:rsidP="008641E8">
      <w:pPr>
        <w:spacing w:after="0" w:line="240" w:lineRule="auto"/>
        <w:ind w:left="709"/>
        <w:jc w:val="both"/>
        <w:rPr>
          <w:rFonts w:ascii="Arial" w:eastAsia="Arial Unicode MS" w:hAnsi="Arial" w:cs="Arial"/>
          <w:sz w:val="22"/>
          <w:szCs w:val="22"/>
        </w:rPr>
      </w:pPr>
    </w:p>
    <w:p w14:paraId="7E5E5FE9" w14:textId="0919C82B" w:rsidR="00D53F95" w:rsidRPr="00D53F95" w:rsidRDefault="006226AF" w:rsidP="008641E8">
      <w:pPr>
        <w:spacing w:after="0" w:line="240" w:lineRule="auto"/>
        <w:ind w:left="709"/>
        <w:jc w:val="both"/>
        <w:rPr>
          <w:rFonts w:ascii="Arial" w:eastAsia="Arial Unicode MS" w:hAnsi="Arial" w:cs="Arial"/>
          <w:sz w:val="22"/>
          <w:szCs w:val="22"/>
        </w:rPr>
      </w:pPr>
      <w:r w:rsidRPr="006226AF">
        <w:rPr>
          <w:rFonts w:ascii="Arial" w:eastAsia="Arial Unicode MS" w:hAnsi="Arial" w:cs="Arial"/>
          <w:noProof/>
          <w:sz w:val="22"/>
          <w:szCs w:val="22"/>
        </w:rPr>
        <w:drawing>
          <wp:inline distT="0" distB="0" distL="0" distR="0" wp14:anchorId="27E81472" wp14:editId="18162686">
            <wp:extent cx="5391150" cy="1706060"/>
            <wp:effectExtent l="0" t="0" r="0" b="8890"/>
            <wp:docPr id="2217259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5934" name=""/>
                    <pic:cNvPicPr/>
                  </pic:nvPicPr>
                  <pic:blipFill rotWithShape="1">
                    <a:blip r:embed="rId18"/>
                    <a:srcRect l="30602" t="62574" r="19032" b="7770"/>
                    <a:stretch>
                      <a:fillRect/>
                    </a:stretch>
                  </pic:blipFill>
                  <pic:spPr bwMode="auto">
                    <a:xfrm>
                      <a:off x="0" y="0"/>
                      <a:ext cx="5416822" cy="1714184"/>
                    </a:xfrm>
                    <a:prstGeom prst="rect">
                      <a:avLst/>
                    </a:prstGeom>
                    <a:ln>
                      <a:noFill/>
                    </a:ln>
                    <a:extLst>
                      <a:ext uri="{53640926-AAD7-44D8-BBD7-CCE9431645EC}">
                        <a14:shadowObscured xmlns:a14="http://schemas.microsoft.com/office/drawing/2010/main"/>
                      </a:ext>
                    </a:extLst>
                  </pic:spPr>
                </pic:pic>
              </a:graphicData>
            </a:graphic>
          </wp:inline>
        </w:drawing>
      </w:r>
    </w:p>
    <w:p w14:paraId="05926469" w14:textId="77777777" w:rsid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w:t>
      </w:r>
    </w:p>
    <w:p w14:paraId="5CCBAA58" w14:textId="77777777" w:rsidR="007350AC" w:rsidRPr="00D53F95" w:rsidRDefault="007350AC" w:rsidP="008641E8">
      <w:pPr>
        <w:spacing w:after="0" w:line="240" w:lineRule="auto"/>
        <w:ind w:left="709"/>
        <w:jc w:val="both"/>
        <w:rPr>
          <w:rFonts w:ascii="Arial" w:eastAsia="Arial Unicode MS" w:hAnsi="Arial" w:cs="Arial"/>
          <w:sz w:val="22"/>
          <w:szCs w:val="22"/>
        </w:rPr>
      </w:pPr>
    </w:p>
    <w:p w14:paraId="5C22BFDF" w14:textId="339613B5"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Se trata, de unos gastos que resultan estructurales y que, se prevé, incurrirán en ellos en el año 202</w:t>
      </w:r>
      <w:r w:rsidR="00B419D4">
        <w:rPr>
          <w:rFonts w:ascii="Arial" w:eastAsia="Arial Unicode MS" w:hAnsi="Arial" w:cs="Arial"/>
          <w:sz w:val="22"/>
          <w:szCs w:val="22"/>
        </w:rPr>
        <w:t>6</w:t>
      </w:r>
      <w:r w:rsidRPr="00D53F95">
        <w:rPr>
          <w:rFonts w:ascii="Arial" w:eastAsia="Arial Unicode MS" w:hAnsi="Arial" w:cs="Arial"/>
          <w:sz w:val="22"/>
          <w:szCs w:val="22"/>
        </w:rPr>
        <w:t>. Así, la cuantía de 70.000 euros viene a ayudar, en parte, la actividad desarrollada por esta entidad que resulta de interés general.</w:t>
      </w:r>
    </w:p>
    <w:p w14:paraId="3C27C2E7"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C6CD92E"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6D49B91"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b/>
          <w:bCs/>
          <w:sz w:val="22"/>
          <w:szCs w:val="22"/>
        </w:rPr>
        <w:t xml:space="preserve">La Fundación Ortega y Gasset-Gregorio Marañón (FOM) </w:t>
      </w:r>
      <w:r w:rsidRPr="00D53F95">
        <w:rPr>
          <w:rFonts w:ascii="Arial" w:eastAsia="Arial Unicode MS" w:hAnsi="Arial" w:cs="Arial"/>
          <w:sz w:val="22"/>
          <w:szCs w:val="22"/>
        </w:rPr>
        <w:t xml:space="preserve">es una institución privada sin ánimo de lucro, inspirada en el espíritu liberal y el legado intelectual de sus titulares, así como en la relevancia que ambos tuvieron para la sociedad de su tiempo. Su labor se dirige a la promoción de la cultura, la formación, el debate y la investigación en los ámbitos de las Ciencias Sociales, las Humanidades y las Ciencias de la Salud. La Fundación se ha consolidado como un referente nacional e internacional en su campo, gracias a su labor en la formación de posgrado, enseñanza universitaria para estudiantes internacionales, cursos de formación para profesores de español e investigación aplicada, consultoría y proyectos de cooperación para el desarrollo. </w:t>
      </w:r>
    </w:p>
    <w:p w14:paraId="3560EC0F"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624CC1E1"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La singularidad y el interés público de la Fundación, y al propio tiempo, el principal motivo para la concesión directa de esta subvención radica en una combinación excepcional de recursos históricos de incalculable valor: su biblioteca y archivo histórico.</w:t>
      </w:r>
    </w:p>
    <w:p w14:paraId="35B6CB0D"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4098844B"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w:t>
      </w:r>
      <w:r w:rsidRPr="00D53F95">
        <w:rPr>
          <w:rFonts w:ascii="Arial" w:eastAsia="Arial Unicode MS" w:hAnsi="Arial" w:cs="Arial"/>
          <w:sz w:val="22"/>
          <w:szCs w:val="22"/>
          <w:u w:val="single"/>
        </w:rPr>
        <w:t>Biblioteca y el Archivo</w:t>
      </w:r>
      <w:r w:rsidRPr="00D53F95">
        <w:rPr>
          <w:rFonts w:ascii="Arial" w:eastAsia="Arial Unicode MS" w:hAnsi="Arial" w:cs="Arial"/>
          <w:sz w:val="22"/>
          <w:szCs w:val="22"/>
        </w:rPr>
        <w:t xml:space="preserve"> componen el núcleo fundacional y fundamental con el que en 1978 Soledad Ortega </w:t>
      </w:r>
      <w:proofErr w:type="spellStart"/>
      <w:r w:rsidRPr="00D53F95">
        <w:rPr>
          <w:rFonts w:ascii="Arial" w:eastAsia="Arial Unicode MS" w:hAnsi="Arial" w:cs="Arial"/>
          <w:sz w:val="22"/>
          <w:szCs w:val="22"/>
        </w:rPr>
        <w:t>Spottorno</w:t>
      </w:r>
      <w:proofErr w:type="spellEnd"/>
      <w:r w:rsidRPr="00D53F95">
        <w:rPr>
          <w:rFonts w:ascii="Arial" w:eastAsia="Arial Unicode MS" w:hAnsi="Arial" w:cs="Arial"/>
          <w:sz w:val="22"/>
          <w:szCs w:val="22"/>
        </w:rPr>
        <w:t xml:space="preserve"> constituye la Fundación José Ortega y Gasset. El 30 de enero de 1997 la Biblioteca y el Archivo son declarados Bien de Interés Cultural por la Comunidad de Madrid (Decreto 14/1997, BOCM 19 febrero), valorando así el alto interés bibliográfico, documental, intelectual e histórico de la biblioteca personal y archivo del pensador.</w:t>
      </w:r>
    </w:p>
    <w:p w14:paraId="36181188"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465518B" w14:textId="2AB9F5ED"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colección </w:t>
      </w:r>
      <w:r w:rsidR="00CB5DE8" w:rsidRPr="00D53F95">
        <w:rPr>
          <w:rFonts w:ascii="Arial" w:eastAsia="Arial Unicode MS" w:hAnsi="Arial" w:cs="Arial"/>
          <w:sz w:val="22"/>
          <w:szCs w:val="22"/>
        </w:rPr>
        <w:t>particular del</w:t>
      </w:r>
      <w:r w:rsidRPr="00D53F95">
        <w:rPr>
          <w:rFonts w:ascii="Arial" w:eastAsia="Arial Unicode MS" w:hAnsi="Arial" w:cs="Arial"/>
          <w:sz w:val="22"/>
          <w:szCs w:val="22"/>
        </w:rPr>
        <w:t xml:space="preserve"> filósofo español José Ortega y Gasset, unos 13.000 volúmenes, cedida a la Fundación por sus herederos, fue el eje en torno al que ha ido configurándose la actual Biblioteca que cuenta con 70.000 volúmenes. Una sección fundamental es su colección de revistas, 140 títulos son revistas ya cerradas especialmente valiosas, que pertenecieron a la colección particular de Ortega y muy difíciles de encontrar actualmente en otras bibliotecas.</w:t>
      </w:r>
    </w:p>
    <w:p w14:paraId="4DF611BE"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4139477"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lastRenderedPageBreak/>
        <w:t xml:space="preserve">En la Biblioteca se encuentra el fondo documental sobre Ortega, que pretende reunir todos los datos referentes a la proyección actual de Ortega y Gasset, así como las múltiples ediciones, traducciones y publicaciones que, de su obra, y sobre su obra, se realizan en todo el mundo. </w:t>
      </w:r>
    </w:p>
    <w:p w14:paraId="2E338F65"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0B10DA67"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Además de los fondos incorporados por compra, la Biblioteca ha recibido, a lo largo de los años, el legado de otras bibliotecas y valiosas donaciones, como la del historiador Gabriel Jackson, el economista Jesús Prados Arrarte, la familia del Embajador Jorge Spottorno y Manrique de Lara, Miguel y José Ortega Spottorno, Mónica y Montserrat Varela Miura, Manuel Fernández Miranda, y los profesores Juan Pablo Fusi, Javier Tusell, Octavio Ruiz Manjón-Cabeza, José Luis Gómez Navarro, Luis Díez-Picazo, Francisco Rubio Llorente y José Varela Ortega. María Teresa Bort León, heredera del profesor Víctor Sánchez de Zavala, también donó a la Biblioteca su valiosa colección de libros.</w:t>
      </w:r>
    </w:p>
    <w:p w14:paraId="20976A8D"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6BDF617C"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Igualmente, importantes instituciones han contribuido con sus donaciones a incrementar los fondos bibliográficos, como la Editora Nacional, el Ministerio de Ciencia y Tecnología, la Generalitat de Cataluña, la Generalitat Valenciana, la Diputación de Barcelona, la Junta de Castilla y León, la Fundación Barrié de la Maza y El Colegio de México. La Asociación de Investigación y Especialización sobre Temas Iberoamericanos (AIETI) donó en 1992 todos sus fondos, que, unidos a los 5.000 volúmenes que en calidad de depósito vitalicio hizo la Embajada de Colombia en 2003, y más tarde en 2007, han aumentado considerablemente la colección sobre temas latinoamericanos de la Biblioteca de la Fundación. También Ramón Areces y el Banco de España contribuyeron al aumento de sus fondos y a la ampliación y mejora de las instalaciones de la Biblioteca. En enero de 2011 se incorporaron los fondos de la Biblioteca y Archivo de la Fundación Gregorio Marañón. Esta importante colección, con sus características propias, se ha integrado junto a la colección orteguiana. Es un fondo único en ciencias de la salud y medicina que incluyen los manuscritos y fondo personal del médico humanista Gregorio Marañón. </w:t>
      </w:r>
    </w:p>
    <w:p w14:paraId="73ABD013"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215A56D3"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El Archivo, por su parte, reúne toda la documentación escrita y fotográfica de la colección personal de José Ortega y Gasset, y de las familias Ortega Munilla-Gasset y </w:t>
      </w:r>
      <w:proofErr w:type="spellStart"/>
      <w:r w:rsidRPr="00D53F95">
        <w:rPr>
          <w:rFonts w:ascii="Arial" w:eastAsia="Arial Unicode MS" w:hAnsi="Arial" w:cs="Arial"/>
          <w:sz w:val="22"/>
          <w:szCs w:val="22"/>
        </w:rPr>
        <w:t>Spottorno</w:t>
      </w:r>
      <w:proofErr w:type="spellEnd"/>
      <w:r w:rsidRPr="00D53F95">
        <w:rPr>
          <w:rFonts w:ascii="Arial" w:eastAsia="Arial Unicode MS" w:hAnsi="Arial" w:cs="Arial"/>
          <w:sz w:val="22"/>
          <w:szCs w:val="22"/>
        </w:rPr>
        <w:t xml:space="preserve"> Topete. En él se conservan más de 500 manuscritos, 3.000 fotografías, alrededor de 11.000 cartas y unas 30.000 notas de trabajo en las que Ortega fue construyendo el andamiaje de sus escritos públicos.</w:t>
      </w:r>
    </w:p>
    <w:p w14:paraId="21C1A21D"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1C74F4A0"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A la dotación fundacional se le han ido añadiendo otros archivos relacionados con la familia Ortega y Gasset: así, el de Rosa Spottorno Topete, el de Soledad Ortega Spottorno, el de José Varela Feijoo, el de José Varela Ortega. Los cuatro archivos constituyen un conjunto de singular valor que sirve como muestra de la intensa actividad intelectual española desde finales del siglo XIX hasta la actualidad.  La Fundación custodia también los archivos de Lorenzo Luzuriaga, el Duque de Baena y la Residencia de Señoritas (primera institución oficial de España con carácter universitario dirigida a mujeres). En la Fundación se conserva, asimismo, el archivo de José Ruiz y Arana, Duque de Baena, de gran interés para el estudio de nuestra historia más reciente.</w:t>
      </w:r>
    </w:p>
    <w:p w14:paraId="4DD9598B"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264D04E9"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Estos archivos constituyen un importantísimo legado del periodo de la llamada Edad de Plata de la cultura y la ciencia españolas, al que se le ha sumado hace pocos años el Archivo del médico y escritor Gregorio Marañón y Posadillo. De esta manera el archivo de la Fundación José Ortega y Gasset-Gregorio Marañón se ha convertido en un referente nacional e internacional para todos aquellos investigadores que estudien el momento que vivió la ciencia y la cultura españolas entre 1898 y 1936. En conjunto, puede decirse que </w:t>
      </w:r>
      <w:r w:rsidRPr="00D53F95">
        <w:rPr>
          <w:rFonts w:ascii="Arial" w:eastAsia="Arial Unicode MS" w:hAnsi="Arial" w:cs="Arial"/>
          <w:sz w:val="22"/>
          <w:szCs w:val="22"/>
        </w:rPr>
        <w:lastRenderedPageBreak/>
        <w:t>se trata de documentos cuyos límites cronológicos son anteriores a 1960 y que, por su singularidad, contienen información única para la Historia de España.</w:t>
      </w:r>
    </w:p>
    <w:p w14:paraId="73C22932"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AB35919"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Fundación fue radicada en el edificio de la calle Fortuny </w:t>
      </w:r>
      <w:proofErr w:type="spellStart"/>
      <w:r w:rsidRPr="00D53F95">
        <w:rPr>
          <w:rFonts w:ascii="Arial" w:eastAsia="Arial Unicode MS" w:hAnsi="Arial" w:cs="Arial"/>
          <w:sz w:val="22"/>
          <w:szCs w:val="22"/>
        </w:rPr>
        <w:t>nº</w:t>
      </w:r>
      <w:proofErr w:type="spellEnd"/>
      <w:r w:rsidRPr="00D53F95">
        <w:rPr>
          <w:rFonts w:ascii="Arial" w:eastAsia="Arial Unicode MS" w:hAnsi="Arial" w:cs="Arial"/>
          <w:sz w:val="22"/>
          <w:szCs w:val="22"/>
        </w:rPr>
        <w:t xml:space="preserve"> 53 de Madrid. Esta finca fue adquirida por el Estado Español, a través de la Junta para la ampliación de Estudios e Investigaciones Científicas, al </w:t>
      </w:r>
      <w:r w:rsidRPr="00D53F95">
        <w:rPr>
          <w:rFonts w:ascii="Arial" w:eastAsia="Arial Unicode MS" w:hAnsi="Arial" w:cs="Arial"/>
          <w:i/>
          <w:iCs/>
          <w:sz w:val="22"/>
          <w:szCs w:val="22"/>
        </w:rPr>
        <w:t xml:space="preserve">International </w:t>
      </w:r>
      <w:proofErr w:type="spellStart"/>
      <w:r w:rsidRPr="00D53F95">
        <w:rPr>
          <w:rFonts w:ascii="Arial" w:eastAsia="Arial Unicode MS" w:hAnsi="Arial" w:cs="Arial"/>
          <w:i/>
          <w:iCs/>
          <w:sz w:val="22"/>
          <w:szCs w:val="22"/>
        </w:rPr>
        <w:t>Institute</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for</w:t>
      </w:r>
      <w:proofErr w:type="spellEnd"/>
      <w:r w:rsidRPr="00D53F95">
        <w:rPr>
          <w:rFonts w:ascii="Arial" w:eastAsia="Arial Unicode MS" w:hAnsi="Arial" w:cs="Arial"/>
          <w:i/>
          <w:iCs/>
          <w:sz w:val="22"/>
          <w:szCs w:val="22"/>
        </w:rPr>
        <w:t xml:space="preserve"> </w:t>
      </w:r>
      <w:proofErr w:type="spellStart"/>
      <w:r w:rsidRPr="00D53F95">
        <w:rPr>
          <w:rFonts w:ascii="Arial" w:eastAsia="Arial Unicode MS" w:hAnsi="Arial" w:cs="Arial"/>
          <w:i/>
          <w:iCs/>
          <w:sz w:val="22"/>
          <w:szCs w:val="22"/>
        </w:rPr>
        <w:t>Girls</w:t>
      </w:r>
      <w:proofErr w:type="spellEnd"/>
      <w:r w:rsidRPr="00D53F95">
        <w:rPr>
          <w:rFonts w:ascii="Arial" w:eastAsia="Arial Unicode MS" w:hAnsi="Arial" w:cs="Arial"/>
          <w:i/>
          <w:iCs/>
          <w:sz w:val="22"/>
          <w:szCs w:val="22"/>
        </w:rPr>
        <w:t xml:space="preserve"> in Spain</w:t>
      </w:r>
      <w:r w:rsidRPr="00D53F95">
        <w:rPr>
          <w:rFonts w:ascii="Arial" w:eastAsia="Arial Unicode MS" w:hAnsi="Arial" w:cs="Arial"/>
          <w:sz w:val="22"/>
          <w:szCs w:val="22"/>
        </w:rPr>
        <w:t xml:space="preserve"> en el año 1924. Los edificios que existían y los que se construyeron posteriormente, así como la biblioteca y el archivo de don José Ortega y Gasset, fueron declarados Monumento Histórico y Artístico y Bien de Interés Cultural por sendos Decretos de la Consejería de Educación y Cultura: </w:t>
      </w:r>
      <w:proofErr w:type="spellStart"/>
      <w:r w:rsidRPr="00D53F95">
        <w:rPr>
          <w:rFonts w:ascii="Arial" w:eastAsia="Arial Unicode MS" w:hAnsi="Arial" w:cs="Arial"/>
          <w:sz w:val="22"/>
          <w:szCs w:val="22"/>
        </w:rPr>
        <w:t>nº</w:t>
      </w:r>
      <w:proofErr w:type="spellEnd"/>
      <w:r w:rsidRPr="00D53F95">
        <w:rPr>
          <w:rFonts w:ascii="Arial" w:eastAsia="Arial Unicode MS" w:hAnsi="Arial" w:cs="Arial"/>
          <w:sz w:val="22"/>
          <w:szCs w:val="22"/>
        </w:rPr>
        <w:t xml:space="preserve"> 9/94, de 10 de febrero y </w:t>
      </w:r>
      <w:proofErr w:type="spellStart"/>
      <w:r w:rsidRPr="00D53F95">
        <w:rPr>
          <w:rFonts w:ascii="Arial" w:eastAsia="Arial Unicode MS" w:hAnsi="Arial" w:cs="Arial"/>
          <w:sz w:val="22"/>
          <w:szCs w:val="22"/>
        </w:rPr>
        <w:t>nº</w:t>
      </w:r>
      <w:proofErr w:type="spellEnd"/>
      <w:r w:rsidRPr="00D53F95">
        <w:rPr>
          <w:rFonts w:ascii="Arial" w:eastAsia="Arial Unicode MS" w:hAnsi="Arial" w:cs="Arial"/>
          <w:sz w:val="22"/>
          <w:szCs w:val="22"/>
        </w:rPr>
        <w:t xml:space="preserve"> 14/97, de 30 de enero. Por Convenio de 10 de enero de 2000 el Ministerio de Educación y Ciencia se incorporó como institución constituyente al Instituto, en igualdad de derechos que el resto de los miembros; y finalmente en junio de 2011 se incorporó el Ministerio de Asuntos Exteriores y Cooperación, coincidiendo con la creación de un centro especializado para América Latina. Con la entrada de este último Ministerio, se completa una presencia decisiva de la administración pública española en el Patronato del Instituto. Así, de los cinco miembros natos y de los cinco patronos representantes de las instituciones fundadoras, cuatro en cada categoría representan a la Comunidad de Madrid, al Ministerio de Ciencia, Innovación y Universidades, al Ministerio de Asuntos Exteriores, Unión Europea y Cooperación y a la Universidad Complutense de Madrid (el quinto en ambos casos es un representante de la Fundación José Ortega y Gasset-Gregorio Marañón).</w:t>
      </w:r>
    </w:p>
    <w:p w14:paraId="4D6E10B0"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12830C7A"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w:t>
      </w:r>
      <w:r w:rsidRPr="007350AC">
        <w:rPr>
          <w:rFonts w:ascii="Arial" w:eastAsia="Arial Unicode MS" w:hAnsi="Arial" w:cs="Arial"/>
          <w:sz w:val="22"/>
          <w:szCs w:val="22"/>
          <w:u w:val="single"/>
        </w:rPr>
        <w:t>Revista de Occidente</w:t>
      </w:r>
      <w:r w:rsidRPr="00D53F95">
        <w:rPr>
          <w:rFonts w:ascii="Arial" w:eastAsia="Arial Unicode MS" w:hAnsi="Arial" w:cs="Arial"/>
          <w:sz w:val="22"/>
          <w:szCs w:val="22"/>
        </w:rPr>
        <w:t>, fundada en 1923 por José Ortega y Gasset, es una de las publicaciones más influyentes y prestigiosas en el ámbito cultural y académico de habla hispana. Su creación respondió a la necesidad de ofrecer a los lectores españoles una ventana a las nuevas ideas, descubrimientos científicos y hechos sociales que estaban transformando el mundo en la posguerra.</w:t>
      </w:r>
    </w:p>
    <w:p w14:paraId="4882644F"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4D4F092F"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Desde sus inicios, la Revista ha sido un vehículo para la difusión de las ideas más avanzadas y los debates intelectuales más relevantes de su tiempo. Ha contado con colaboraciones de figuras destacadas como Bertrand Russell, Albert Einstein o Sigmund Freud. Además, la Revista ha servido como un puente entre la cultura española y la europea, traduciendo y publicando obras de autores internacionales antes de que fueran conocidas en otros idiomas (Franz Kafka, Thomas Mann y Rainer Maria Rilke).</w:t>
      </w:r>
    </w:p>
    <w:p w14:paraId="6C202BC9"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293CA473"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Tras la Guerra Civil Española, la Revista fue relanzada en 1963 por José Ortega Spottorno, hijo del fundador, manteniendo su compromiso con la amplitud temática y el cosmopolitismo. En esta nueva etapa, la Revista continuó siendo un espacio para el pensamiento crítico y la renovación intelectual, acogiendo a jóvenes escritores y pensadores como Rafael Sánchez Ferlosio, Carmen Martín Gaite y Juan Goytisolo. En su segunda etapa, la Revista jugó un papel crucial en la normalización de la vida intelectual en España durante la transición democrática, ofreciendo un espacio para el debate y la reflexión en un momento de cambio profundo. Y, finalmente, hoy en día, en su cuarta época, la Revista de Occidente sigue siendo un referente en el mundo académico y cultural, publicando ensayos, entrevistas y artículos sobre temas de actualidad y de interés permanente. Su capacidad para adaptarse a los tiempos y seguir siendo relevante es testimonio de su importancia y singularidad.</w:t>
      </w:r>
    </w:p>
    <w:p w14:paraId="167D8EF2"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69E1921C"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La Revista de Occidente no solo ha sido un faro de conocimiento y cultura, sino que también ha desempeñado un papel fundamental en la formación de generaciones de intelectuales y en la promoción del pensamiento crítico en el mundo hispanohablante. La </w:t>
      </w:r>
      <w:r w:rsidRPr="00D53F95">
        <w:rPr>
          <w:rFonts w:ascii="Arial" w:eastAsia="Arial Unicode MS" w:hAnsi="Arial" w:cs="Arial"/>
          <w:sz w:val="22"/>
          <w:szCs w:val="22"/>
        </w:rPr>
        <w:lastRenderedPageBreak/>
        <w:t xml:space="preserve">Fundación hoy mantiene vivo este legado orteguiano asumiendo la labor de editora y guardiana de los principios fundacionales de Ortega, pero adaptándola a los nuevos formatos y los cambios que tiene la sociedad actual. </w:t>
      </w:r>
    </w:p>
    <w:p w14:paraId="0DAF1EDB"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123F7381"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Biblioteca-archivo, Instituto y revista forman un triángulo absolutamente único en la historia y el presente de la literatura, la ciencia, la investigación y la cultura españolas. La Fundación José Ortega y Gasset-Gregorio Marañón no solo preserva y promueve el legado intelectual de dos figuras destacadas de la historia española, sino que también contribuye significativamente al desarrollo cultural y académico a nivel nacional e internacional. </w:t>
      </w:r>
      <w:bookmarkStart w:id="3" w:name="_Hlk196222298"/>
      <w:r w:rsidRPr="00D53F95">
        <w:rPr>
          <w:rFonts w:ascii="Arial" w:eastAsia="Arial Unicode MS" w:hAnsi="Arial" w:cs="Arial"/>
          <w:sz w:val="22"/>
          <w:szCs w:val="22"/>
        </w:rPr>
        <w:t xml:space="preserve">Por el legado que atesora y custodia -imprescindible para entender la historia de España y de su pensamiento- y por los cometidos académicos y científicos que despliega de forma excelente, se explica el carácter singular, único y de interés público de la actividad que despliega la Fundación Ortega-Marañón y que se pretende apoyar con la concesión directa de esta subvención (sin concurrencia competitiva al no haber otra entidad que realice estas tareas). </w:t>
      </w:r>
      <w:bookmarkEnd w:id="3"/>
      <w:r w:rsidRPr="00D53F95">
        <w:rPr>
          <w:rFonts w:ascii="Arial" w:eastAsia="Arial Unicode MS" w:hAnsi="Arial" w:cs="Arial"/>
          <w:sz w:val="22"/>
          <w:szCs w:val="22"/>
        </w:rPr>
        <w:t>Por su aportación al tejido cultural, científico e intelectual de nuestro país, y al interés general, en los Presupuestos Generales del Estado prorrogados se prevé una ayuda destinada al desarrollo de sus actividades.</w:t>
      </w:r>
    </w:p>
    <w:p w14:paraId="273EDB54"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3170F996"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La forma en que se ha fijado la cuantía es mediante la experiencia de subvenciones en años precedentes. Así, se ha considerado conveniente tomar como referencia la cuantía que aparecía en los últimos Presupuestos Generales del Estado y que guardan continuidad con los anteriores. Se considera adecuada esta cuantía por haber sido justificada la actividad adecuadamente en los años precedentes y por considerarse que la actividad desempeñada es, tal y como se ha afirmado anteriormente, de interés general.</w:t>
      </w:r>
    </w:p>
    <w:p w14:paraId="5623C1B0"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34CA60BE" w14:textId="713C7215"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Teniendo en consideración, la última memoria presentada por la Fundación</w:t>
      </w:r>
      <w:r w:rsidR="00077121">
        <w:rPr>
          <w:rFonts w:ascii="Arial" w:eastAsia="Arial Unicode MS" w:hAnsi="Arial" w:cs="Arial"/>
          <w:sz w:val="22"/>
          <w:szCs w:val="22"/>
        </w:rPr>
        <w:t xml:space="preserve"> en 2025</w:t>
      </w:r>
      <w:r w:rsidRPr="00D53F95">
        <w:rPr>
          <w:rFonts w:ascii="Arial" w:eastAsia="Arial Unicode MS" w:hAnsi="Arial" w:cs="Arial"/>
          <w:sz w:val="22"/>
          <w:szCs w:val="22"/>
        </w:rPr>
        <w:t>, este es el presupuesto de las actividades a las que destinaría la Fundación la subvención recibida por el Ministerio:</w:t>
      </w:r>
    </w:p>
    <w:p w14:paraId="52EE30C3"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58B9106" w14:textId="77777777" w:rsidR="00077121" w:rsidRDefault="00077121" w:rsidP="008641E8">
      <w:pPr>
        <w:spacing w:after="0" w:line="240" w:lineRule="auto"/>
        <w:ind w:left="709"/>
        <w:jc w:val="both"/>
        <w:rPr>
          <w:rFonts w:ascii="Arial" w:eastAsia="Arial Unicode MS" w:hAnsi="Arial" w:cs="Arial"/>
          <w:sz w:val="22"/>
          <w:szCs w:val="22"/>
        </w:rPr>
      </w:pPr>
    </w:p>
    <w:p w14:paraId="16D19D95" w14:textId="4B722894" w:rsidR="00D53F95" w:rsidRPr="00D53F95" w:rsidRDefault="00077121" w:rsidP="008641E8">
      <w:pPr>
        <w:spacing w:after="0" w:line="240" w:lineRule="auto"/>
        <w:ind w:left="709"/>
        <w:jc w:val="both"/>
        <w:rPr>
          <w:rFonts w:ascii="Arial" w:eastAsia="Arial Unicode MS" w:hAnsi="Arial" w:cs="Arial"/>
          <w:sz w:val="22"/>
          <w:szCs w:val="22"/>
        </w:rPr>
      </w:pPr>
      <w:r w:rsidRPr="00077121">
        <w:rPr>
          <w:rFonts w:ascii="Arial" w:eastAsia="Arial Unicode MS" w:hAnsi="Arial" w:cs="Arial"/>
          <w:noProof/>
          <w:sz w:val="22"/>
          <w:szCs w:val="22"/>
        </w:rPr>
        <w:drawing>
          <wp:inline distT="0" distB="0" distL="0" distR="0" wp14:anchorId="58FF8B8D" wp14:editId="72A87D52">
            <wp:extent cx="5314950" cy="1898196"/>
            <wp:effectExtent l="0" t="0" r="0" b="6985"/>
            <wp:docPr id="55412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2707" name=""/>
                    <pic:cNvPicPr/>
                  </pic:nvPicPr>
                  <pic:blipFill rotWithShape="1">
                    <a:blip r:embed="rId19"/>
                    <a:srcRect l="42397" t="47450" r="26363" b="31791"/>
                    <a:stretch>
                      <a:fillRect/>
                    </a:stretch>
                  </pic:blipFill>
                  <pic:spPr bwMode="auto">
                    <a:xfrm>
                      <a:off x="0" y="0"/>
                      <a:ext cx="5348870" cy="1910310"/>
                    </a:xfrm>
                    <a:prstGeom prst="rect">
                      <a:avLst/>
                    </a:prstGeom>
                    <a:ln>
                      <a:noFill/>
                    </a:ln>
                    <a:extLst>
                      <a:ext uri="{53640926-AAD7-44D8-BBD7-CCE9431645EC}">
                        <a14:shadowObscured xmlns:a14="http://schemas.microsoft.com/office/drawing/2010/main"/>
                      </a:ext>
                    </a:extLst>
                  </pic:spPr>
                </pic:pic>
              </a:graphicData>
            </a:graphic>
          </wp:inline>
        </w:drawing>
      </w:r>
    </w:p>
    <w:p w14:paraId="02971075"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785F1C3C"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El concepto «oferta formativa con vocación internacional» alude a la propuesta académica de la Fundación Ortega-Marañón (FOM), que actualmente incluye nueve títulos oficiales de máster y veintidós títulos propios, según la última memoria presentada. En dicha memoria se señala la intención de la FOM de continuar ampliando esta oferta formativa.</w:t>
      </w:r>
    </w:p>
    <w:p w14:paraId="73CB31CB"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5421D39"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Respecto al concepto «cultura como valor añadido», la memoria destaca «la rica agenda cultural [del Instituto] vinculada a la propia de la Fundación Ortega-Marañón, actuando de esta manera la actividad del Instituto Universitario de manera complementaria a su oferta </w:t>
      </w:r>
      <w:r w:rsidRPr="00D53F95">
        <w:rPr>
          <w:rFonts w:ascii="Arial" w:eastAsia="Arial Unicode MS" w:hAnsi="Arial" w:cs="Arial"/>
          <w:sz w:val="22"/>
          <w:szCs w:val="22"/>
        </w:rPr>
        <w:lastRenderedPageBreak/>
        <w:t>formativa e investigadora». Esta dimensión cultural, entendida como una forma de transferencia del conocimiento, favorece la divulgación científica y la alfabetización académica, con una marcada proyección cultural, especialmente impulsada por las actividades organizadas por la Fundación Ortega-Marañón.</w:t>
      </w:r>
    </w:p>
    <w:p w14:paraId="646803DF"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05697EFF"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Finalmente, el concepto «soporte de servicios centrales» se refiere a los gastos asumidos por la Fundación en apoyo al Instituto, que incluyen servicios esenciales como biblioteca y archivo, informática y comunicación.</w:t>
      </w:r>
    </w:p>
    <w:p w14:paraId="3B39AF37"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2F039BC3"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Por tanto, considerando la amplitud y calidad de la oferta académica con vocación internacional, el valor añadido que aporta la dimensión cultural vinculada a la Fundación Ortega-Marañón, y el soporte esencial proporcionado por los servicios centrales en áreas clave como biblioteca, informática y comunicación, </w:t>
      </w:r>
      <w:r w:rsidRPr="00D53F95">
        <w:rPr>
          <w:rFonts w:ascii="Arial" w:eastAsia="Arial Unicode MS" w:hAnsi="Arial" w:cs="Arial"/>
          <w:b/>
          <w:bCs/>
          <w:sz w:val="22"/>
          <w:szCs w:val="22"/>
        </w:rPr>
        <w:t>la ayuda de 75.000 euros está plenamente justificada</w:t>
      </w:r>
      <w:r w:rsidRPr="00D53F95">
        <w:rPr>
          <w:rFonts w:ascii="Arial" w:eastAsia="Arial Unicode MS" w:hAnsi="Arial" w:cs="Arial"/>
          <w:sz w:val="22"/>
          <w:szCs w:val="22"/>
        </w:rPr>
        <w:t>. Esta financiación permite sostener y potenciar las actividades del Instituto Universitario, garantizando su contribución al desarrollo académico, cultural y social, tanto a nivel nacional como internacional.</w:t>
      </w:r>
    </w:p>
    <w:p w14:paraId="387B45F5"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6C3791BB" w14:textId="77777777" w:rsidR="00D53F95" w:rsidRPr="00D53F95" w:rsidRDefault="00D53F95" w:rsidP="008641E8">
      <w:pPr>
        <w:spacing w:after="0" w:line="240" w:lineRule="auto"/>
        <w:ind w:left="709"/>
        <w:jc w:val="both"/>
        <w:rPr>
          <w:rFonts w:ascii="Arial" w:eastAsia="Arial Unicode MS" w:hAnsi="Arial" w:cs="Arial"/>
          <w:sz w:val="22"/>
          <w:szCs w:val="22"/>
        </w:rPr>
      </w:pPr>
    </w:p>
    <w:p w14:paraId="5E040279" w14:textId="77777777" w:rsidR="00D53F95" w:rsidRPr="00D53F95" w:rsidRDefault="00D53F95" w:rsidP="008641E8">
      <w:pPr>
        <w:spacing w:after="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t xml:space="preserve">Por todas las consideraciones anteriores, quedan acreditados de forma suficiente los rasgos identificativos de interés público, social y económico que ameritan la concesión de esta subvención de forma directa, de conformidad con lo estipulado por el artículo 22.2.c) de la Ley 38/2003, de 17 de noviembre. Asimismo, tal y como establece el artículo 34.4 de la Ley 38/2003, de 17 de noviembre, podrán realizarse pagos anticipados que supondrán entregas de fondos con carácter previo a la justificación, como financiación necesaria para poder llevar a cabo las actuaciones inherentes a la subvención. En este sentido, debe indicarse que, siendo el objeto de la subvención los gastos derivados de actividades y gastos de funcionamiento de las entidades beneficiarias, es necesario que este abono se produzca de forma anticipada. Esto es así para garantizar la continuidad de la actividad de las entidades beneficiarias, facilitando la planificación y ejecución presupuestaria de las entidades y asegurando la ejecución de actividades y la continuación del funcionamiento de las entidades beneficiarias. Asimismo, no se produce una exigencia de garantías a las entidades beneficiarias por las especiales características de estas. Se trata de entidades con solvencia acreditada, que han recibido subvenciones anteriores y cumplido satisfactoriamente. </w:t>
      </w:r>
    </w:p>
    <w:p w14:paraId="5ADFC408"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55704C35" w14:textId="1E8BB56F"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1</w:t>
      </w:r>
      <w:r w:rsidR="00D53F95" w:rsidRPr="00D53F95">
        <w:rPr>
          <w:rFonts w:ascii="Arial" w:hAnsi="Arial" w:cs="Arial"/>
          <w:b/>
          <w:sz w:val="22"/>
          <w:szCs w:val="22"/>
          <w:lang w:val="es-ES_tradnl"/>
        </w:rPr>
        <w:t>.3 Alternativas.</w:t>
      </w:r>
    </w:p>
    <w:p w14:paraId="50287D45" w14:textId="77777777" w:rsidR="00D53F95" w:rsidRPr="00D53F95" w:rsidRDefault="00D53F95" w:rsidP="008641E8">
      <w:pPr>
        <w:autoSpaceDE w:val="0"/>
        <w:autoSpaceDN w:val="0"/>
        <w:adjustRightInd w:val="0"/>
        <w:spacing w:before="180" w:after="180" w:line="240" w:lineRule="auto"/>
        <w:ind w:left="709"/>
        <w:jc w:val="both"/>
        <w:rPr>
          <w:rFonts w:ascii="Arial" w:hAnsi="Arial" w:cs="Arial"/>
          <w:sz w:val="22"/>
          <w:szCs w:val="22"/>
        </w:rPr>
      </w:pPr>
      <w:r w:rsidRPr="00D53F95">
        <w:rPr>
          <w:rFonts w:ascii="Arial" w:hAnsi="Arial" w:cs="Arial"/>
          <w:sz w:val="22"/>
          <w:szCs w:val="22"/>
        </w:rPr>
        <w:t xml:space="preserve">Por un lado, existía la posibilidad de no conceder subvención alguna, sin embargo, se considera que estas subvenciones son fundamentales para el sostenimiento de las actividades que desarrollan las instituciones a las que van dirigidas. </w:t>
      </w:r>
    </w:p>
    <w:p w14:paraId="3C5AAF1C" w14:textId="77777777" w:rsidR="00D53F95" w:rsidRPr="00D53F95" w:rsidRDefault="00D53F95" w:rsidP="008641E8">
      <w:pPr>
        <w:autoSpaceDE w:val="0"/>
        <w:autoSpaceDN w:val="0"/>
        <w:adjustRightInd w:val="0"/>
        <w:spacing w:before="180" w:after="180" w:line="240" w:lineRule="auto"/>
        <w:ind w:left="709"/>
        <w:jc w:val="both"/>
        <w:rPr>
          <w:rFonts w:ascii="Arial" w:hAnsi="Arial" w:cs="Arial"/>
          <w:sz w:val="22"/>
          <w:szCs w:val="22"/>
        </w:rPr>
      </w:pPr>
      <w:r w:rsidRPr="00D53F95">
        <w:rPr>
          <w:rFonts w:ascii="Arial" w:hAnsi="Arial" w:cs="Arial"/>
          <w:sz w:val="22"/>
          <w:szCs w:val="22"/>
        </w:rPr>
        <w:t xml:space="preserve">Existe una diversidad de entidades beneficiarias que desempeñan actividades que revisten un especial interés en el ámbito de competencia del Ministerio. </w:t>
      </w:r>
      <w:r w:rsidRPr="00D53F95">
        <w:rPr>
          <w:rFonts w:ascii="Arial" w:eastAsia="Arial Unicode MS" w:hAnsi="Arial" w:cs="Arial"/>
          <w:sz w:val="22"/>
          <w:szCs w:val="22"/>
        </w:rPr>
        <w:t>Tradicionalmente, el soporte económico, técnico y material de estas entidades se ha garantizado a través de diferentes líneas de financiación, tanto públicas como privadas. En el ámbito público existen diferentes modalidades de financiación, siendo las subvenciones regidas por la Ley 38/2003, de 17 de noviembre, una herramienta fundamental para canalizar los medios necesarios para el desarrollo de actividades de diversa índole por parte de entidades de naturaleza variada.</w:t>
      </w:r>
    </w:p>
    <w:p w14:paraId="7DFCA65A" w14:textId="77777777" w:rsidR="00D53F95" w:rsidRPr="00D53F95" w:rsidRDefault="00D53F95" w:rsidP="008641E8">
      <w:pPr>
        <w:autoSpaceDE w:val="0"/>
        <w:autoSpaceDN w:val="0"/>
        <w:adjustRightInd w:val="0"/>
        <w:spacing w:before="180" w:after="180" w:line="240" w:lineRule="auto"/>
        <w:ind w:left="709"/>
        <w:jc w:val="both"/>
        <w:rPr>
          <w:rFonts w:ascii="Arial" w:eastAsia="Arial Unicode MS" w:hAnsi="Arial" w:cs="Arial"/>
          <w:sz w:val="22"/>
          <w:szCs w:val="22"/>
        </w:rPr>
      </w:pPr>
      <w:r w:rsidRPr="00D53F95">
        <w:rPr>
          <w:rFonts w:ascii="Arial" w:eastAsia="Arial Unicode MS" w:hAnsi="Arial" w:cs="Arial"/>
          <w:sz w:val="22"/>
          <w:szCs w:val="22"/>
        </w:rPr>
        <w:lastRenderedPageBreak/>
        <w:t>Con este real decreto se pretende continuar con el normal funcionamiento de las actividades de las entidades beneficiarias. Para ello se han incluido en el presente Real Decreto las subvenciones correspondientes al ejercicio de 2025.</w:t>
      </w:r>
    </w:p>
    <w:p w14:paraId="6086BB16" w14:textId="77777777"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Por todo lo anterior, se ha concluido que no existe una alternativa más idónea que la elegida, consistente en la concesión directa de subvenciones en virtud del artículo 22.2.c) de la Ley 38/2003, de 17 de noviembre.</w:t>
      </w:r>
    </w:p>
    <w:p w14:paraId="2BC42684" w14:textId="77777777" w:rsidR="00D53F95" w:rsidRPr="00D53F95" w:rsidRDefault="00D53F95" w:rsidP="008641E8">
      <w:pPr>
        <w:spacing w:after="0" w:line="240" w:lineRule="auto"/>
        <w:ind w:left="709"/>
        <w:jc w:val="both"/>
        <w:rPr>
          <w:rFonts w:ascii="Arial" w:hAnsi="Arial" w:cs="Arial"/>
          <w:sz w:val="22"/>
          <w:szCs w:val="22"/>
        </w:rPr>
      </w:pPr>
    </w:p>
    <w:p w14:paraId="5D3B581D" w14:textId="1DA80801" w:rsidR="00D53F95" w:rsidRPr="00D53F95" w:rsidRDefault="008641E8" w:rsidP="008641E8">
      <w:pPr>
        <w:spacing w:after="0" w:line="240" w:lineRule="auto"/>
        <w:ind w:left="709"/>
        <w:jc w:val="both"/>
        <w:rPr>
          <w:rFonts w:ascii="Arial" w:hAnsi="Arial" w:cs="Arial"/>
          <w:b/>
          <w:sz w:val="22"/>
          <w:szCs w:val="22"/>
        </w:rPr>
      </w:pPr>
      <w:r>
        <w:rPr>
          <w:rFonts w:ascii="Arial" w:hAnsi="Arial" w:cs="Arial"/>
          <w:b/>
          <w:sz w:val="22"/>
          <w:szCs w:val="22"/>
        </w:rPr>
        <w:t>1</w:t>
      </w:r>
      <w:r w:rsidR="00D53F95" w:rsidRPr="00D53F95">
        <w:rPr>
          <w:rFonts w:ascii="Arial" w:hAnsi="Arial" w:cs="Arial"/>
          <w:b/>
          <w:sz w:val="22"/>
          <w:szCs w:val="22"/>
        </w:rPr>
        <w:t>.4 Principios de buena regulación.</w:t>
      </w:r>
      <w:r w:rsidR="008D1236">
        <w:rPr>
          <w:rFonts w:ascii="Arial" w:hAnsi="Arial" w:cs="Arial"/>
          <w:b/>
          <w:sz w:val="22"/>
          <w:szCs w:val="22"/>
        </w:rPr>
        <w:fldChar w:fldCharType="begin"/>
      </w:r>
      <w:r w:rsidR="008D1236">
        <w:instrText xml:space="preserve"> XE "</w:instrText>
      </w:r>
      <w:r w:rsidR="008D1236" w:rsidRPr="002C3C27">
        <w:rPr>
          <w:rFonts w:ascii="Arial" w:hAnsi="Arial" w:cs="Arial"/>
          <w:b/>
          <w:sz w:val="22"/>
          <w:szCs w:val="22"/>
        </w:rPr>
        <w:instrText>3.4 Principios de buena regulación.</w:instrText>
      </w:r>
      <w:r w:rsidR="008D1236">
        <w:instrText xml:space="preserve">" </w:instrText>
      </w:r>
      <w:r w:rsidR="008D1236">
        <w:rPr>
          <w:rFonts w:ascii="Arial" w:hAnsi="Arial" w:cs="Arial"/>
          <w:b/>
          <w:sz w:val="22"/>
          <w:szCs w:val="22"/>
        </w:rPr>
        <w:fldChar w:fldCharType="end"/>
      </w:r>
    </w:p>
    <w:p w14:paraId="48B0457F" w14:textId="77777777" w:rsidR="00D53F95" w:rsidRPr="00D53F95" w:rsidRDefault="00D53F95" w:rsidP="008641E8">
      <w:pPr>
        <w:spacing w:before="180" w:after="180" w:line="240" w:lineRule="auto"/>
        <w:ind w:left="709"/>
        <w:jc w:val="both"/>
        <w:rPr>
          <w:rFonts w:ascii="Arial" w:hAnsi="Arial" w:cs="Arial"/>
          <w:sz w:val="22"/>
          <w:szCs w:val="22"/>
        </w:rPr>
      </w:pPr>
      <w:r w:rsidRPr="00D53F95">
        <w:rPr>
          <w:rFonts w:ascii="Arial" w:hAnsi="Arial" w:cs="Arial"/>
          <w:sz w:val="22"/>
          <w:szCs w:val="22"/>
        </w:rPr>
        <w:t>La norma se adecúa a los principios de buena regulación previstos en el artículo 129 de la Ley 39/2015, de 1 de octubre, del Procedimiento Administrativo Común de las Administraciones Públicas, particularmente:</w:t>
      </w:r>
    </w:p>
    <w:p w14:paraId="2D6707BB" w14:textId="77777777" w:rsidR="00D53F95" w:rsidRPr="00D53F95" w:rsidRDefault="00D53F95" w:rsidP="009C0DE2">
      <w:pPr>
        <w:numPr>
          <w:ilvl w:val="1"/>
          <w:numId w:val="4"/>
        </w:numPr>
        <w:spacing w:before="180" w:after="180" w:line="240" w:lineRule="auto"/>
        <w:jc w:val="both"/>
        <w:rPr>
          <w:rFonts w:ascii="Arial" w:hAnsi="Arial" w:cs="Arial"/>
          <w:bCs/>
          <w:sz w:val="22"/>
          <w:szCs w:val="22"/>
        </w:rPr>
      </w:pPr>
      <w:r w:rsidRPr="00D53F95">
        <w:rPr>
          <w:rFonts w:ascii="Arial" w:hAnsi="Arial" w:cs="Arial"/>
          <w:sz w:val="22"/>
          <w:szCs w:val="22"/>
        </w:rPr>
        <w:t xml:space="preserve">A los de </w:t>
      </w:r>
      <w:r w:rsidRPr="00D53F95">
        <w:rPr>
          <w:rFonts w:ascii="Arial" w:hAnsi="Arial" w:cs="Arial"/>
          <w:bCs/>
          <w:sz w:val="22"/>
          <w:szCs w:val="22"/>
        </w:rPr>
        <w:t>necesidad y eficacia, al estar justificada por razones de interés público, social y económico. Igualmente, se considera que la concesión de subvenciones directas a las universidades citadas es el instrumento adecuado para conseguir los fines perseguidos.</w:t>
      </w:r>
    </w:p>
    <w:p w14:paraId="64A06EAB" w14:textId="77777777" w:rsidR="00D53F95" w:rsidRPr="00D53F95" w:rsidRDefault="00D53F95" w:rsidP="009C0DE2">
      <w:pPr>
        <w:numPr>
          <w:ilvl w:val="1"/>
          <w:numId w:val="4"/>
        </w:numPr>
        <w:spacing w:before="180" w:after="180" w:line="240" w:lineRule="auto"/>
        <w:jc w:val="both"/>
        <w:rPr>
          <w:rFonts w:ascii="Arial" w:hAnsi="Arial" w:cs="Arial"/>
          <w:bCs/>
          <w:sz w:val="22"/>
          <w:szCs w:val="22"/>
        </w:rPr>
      </w:pPr>
      <w:r w:rsidRPr="00D53F95">
        <w:rPr>
          <w:rFonts w:ascii="Arial" w:hAnsi="Arial" w:cs="Arial"/>
          <w:bCs/>
          <w:sz w:val="22"/>
          <w:szCs w:val="22"/>
        </w:rPr>
        <w:t>Al de proporcionalidad, al contener la regulación imprescindible para atender las necesidades que pretende cubrir, una vez constatado que no existen otras medidas menos restrictivas de derechos o que impongan menos obligaciones a sus destinatarios. En concreto, el proyecto de real decreto se limita a establecer las normas especiales reguladoras de las subvenciones directas que se pretende conceder, tal como dispone el artículo 28 de la Ley 38/2003, de 17 de noviembre, General de Subvenciones y el artículo 67 de su Reglamento, aprobado por el Real Decreto 887/2006, de 21 de julio.</w:t>
      </w:r>
    </w:p>
    <w:p w14:paraId="79C278E0" w14:textId="77777777" w:rsidR="00D53F95" w:rsidRPr="00D53F95" w:rsidRDefault="00D53F95" w:rsidP="009C0DE2">
      <w:pPr>
        <w:numPr>
          <w:ilvl w:val="1"/>
          <w:numId w:val="4"/>
        </w:numPr>
        <w:spacing w:before="180" w:after="180" w:line="240" w:lineRule="auto"/>
        <w:jc w:val="both"/>
        <w:rPr>
          <w:rFonts w:ascii="Arial" w:hAnsi="Arial" w:cs="Arial"/>
          <w:bCs/>
          <w:sz w:val="22"/>
          <w:szCs w:val="22"/>
        </w:rPr>
      </w:pPr>
      <w:r w:rsidRPr="00D53F95">
        <w:rPr>
          <w:rFonts w:ascii="Arial" w:hAnsi="Arial" w:cs="Arial"/>
          <w:bCs/>
          <w:sz w:val="22"/>
          <w:szCs w:val="22"/>
        </w:rPr>
        <w:t>Al de seguridad jurídica, toda vez que la propuesta normativa es coherente con el ordenamiento jurídico, en particular, con la Ley 28/2003, de 17 de noviembre, y con su Reglamento.</w:t>
      </w:r>
    </w:p>
    <w:p w14:paraId="34A412A6" w14:textId="77777777" w:rsidR="00D53F95" w:rsidRPr="00D53F95" w:rsidRDefault="00D53F95" w:rsidP="009C0DE2">
      <w:pPr>
        <w:numPr>
          <w:ilvl w:val="1"/>
          <w:numId w:val="4"/>
        </w:numPr>
        <w:spacing w:before="180" w:after="180" w:line="240" w:lineRule="auto"/>
        <w:jc w:val="both"/>
        <w:rPr>
          <w:rFonts w:ascii="Arial" w:hAnsi="Arial" w:cs="Arial"/>
          <w:bCs/>
          <w:sz w:val="22"/>
          <w:szCs w:val="22"/>
        </w:rPr>
      </w:pPr>
      <w:r w:rsidRPr="00D53F95">
        <w:rPr>
          <w:rFonts w:ascii="Arial" w:hAnsi="Arial" w:cs="Arial"/>
          <w:bCs/>
          <w:sz w:val="22"/>
          <w:szCs w:val="22"/>
        </w:rPr>
        <w:t xml:space="preserve">Al de transparencia, dado que la norma identifica claramente su objeto y finalidad, tanto en el preámbulo de la norma como en la presente memoria y la memoria justificativa del carácter singular de las subvenciones. Por otra parte, será objeto de publicación en el «Boletín Oficial del Estado» tras su aprobación en Consejo de </w:t>
      </w:r>
      <w:proofErr w:type="gramStart"/>
      <w:r w:rsidRPr="00D53F95">
        <w:rPr>
          <w:rFonts w:ascii="Arial" w:hAnsi="Arial" w:cs="Arial"/>
          <w:bCs/>
          <w:sz w:val="22"/>
          <w:szCs w:val="22"/>
        </w:rPr>
        <w:t>Ministros</w:t>
      </w:r>
      <w:proofErr w:type="gramEnd"/>
      <w:r w:rsidRPr="00D53F95">
        <w:rPr>
          <w:rFonts w:ascii="Arial" w:hAnsi="Arial" w:cs="Arial"/>
          <w:bCs/>
          <w:sz w:val="22"/>
          <w:szCs w:val="22"/>
        </w:rPr>
        <w:t xml:space="preserve">, siendo una norma de general conocimiento y pudiendo ser objeto de los recursos que contra la misma procedan. </w:t>
      </w:r>
    </w:p>
    <w:p w14:paraId="156C4C17" w14:textId="77777777" w:rsidR="00D53F95" w:rsidRPr="00D53F95" w:rsidRDefault="00D53F95" w:rsidP="009C0DE2">
      <w:pPr>
        <w:numPr>
          <w:ilvl w:val="1"/>
          <w:numId w:val="4"/>
        </w:numPr>
        <w:spacing w:before="180" w:after="180" w:line="240" w:lineRule="auto"/>
        <w:jc w:val="both"/>
        <w:rPr>
          <w:rFonts w:ascii="Arial" w:hAnsi="Arial" w:cs="Arial"/>
          <w:sz w:val="22"/>
          <w:szCs w:val="22"/>
        </w:rPr>
      </w:pPr>
      <w:r w:rsidRPr="00D53F95">
        <w:rPr>
          <w:rFonts w:ascii="Arial" w:hAnsi="Arial" w:cs="Arial"/>
          <w:bCs/>
          <w:sz w:val="22"/>
          <w:szCs w:val="22"/>
        </w:rPr>
        <w:t>Al de eficiencia</w:t>
      </w:r>
      <w:r w:rsidRPr="00D53F95">
        <w:rPr>
          <w:rFonts w:ascii="Arial" w:hAnsi="Arial" w:cs="Arial"/>
          <w:sz w:val="22"/>
          <w:szCs w:val="22"/>
        </w:rPr>
        <w:t>, ya que la iniciativa normativa evita cargas administrativas innecesarias o accesorias y racionaliza, en su aplicación, la gestión de los recursos públicos.</w:t>
      </w:r>
    </w:p>
    <w:p w14:paraId="76AFC367" w14:textId="77777777" w:rsidR="00D53F95" w:rsidRPr="00D53F95" w:rsidRDefault="00D53F95" w:rsidP="008641E8">
      <w:pPr>
        <w:spacing w:after="0" w:line="240" w:lineRule="auto"/>
        <w:ind w:left="709"/>
        <w:jc w:val="both"/>
        <w:rPr>
          <w:rFonts w:ascii="Arial" w:hAnsi="Arial" w:cs="Arial"/>
          <w:b/>
          <w:sz w:val="22"/>
          <w:szCs w:val="22"/>
        </w:rPr>
      </w:pPr>
    </w:p>
    <w:p w14:paraId="4FE83756" w14:textId="290622B2" w:rsidR="00D53F95" w:rsidRPr="00D53F95" w:rsidRDefault="008641E8" w:rsidP="008641E8">
      <w:pPr>
        <w:spacing w:after="0" w:line="240" w:lineRule="auto"/>
        <w:ind w:left="709"/>
        <w:jc w:val="both"/>
        <w:rPr>
          <w:rFonts w:ascii="Arial" w:hAnsi="Arial" w:cs="Arial"/>
          <w:b/>
          <w:sz w:val="22"/>
          <w:szCs w:val="22"/>
        </w:rPr>
      </w:pPr>
      <w:r>
        <w:rPr>
          <w:rFonts w:ascii="Arial" w:hAnsi="Arial" w:cs="Arial"/>
          <w:b/>
          <w:sz w:val="22"/>
          <w:szCs w:val="22"/>
        </w:rPr>
        <w:t>1</w:t>
      </w:r>
      <w:r w:rsidR="00D53F95" w:rsidRPr="00D53F95">
        <w:rPr>
          <w:rFonts w:ascii="Arial" w:hAnsi="Arial" w:cs="Arial"/>
          <w:b/>
          <w:sz w:val="22"/>
          <w:szCs w:val="22"/>
        </w:rPr>
        <w:t>.5 Plan Anual Normativo.</w:t>
      </w:r>
      <w:r w:rsidR="008D1236">
        <w:rPr>
          <w:rFonts w:ascii="Arial" w:hAnsi="Arial" w:cs="Arial"/>
          <w:b/>
          <w:sz w:val="22"/>
          <w:szCs w:val="22"/>
        </w:rPr>
        <w:fldChar w:fldCharType="begin"/>
      </w:r>
      <w:r w:rsidR="008D1236">
        <w:instrText xml:space="preserve"> XE "</w:instrText>
      </w:r>
      <w:r w:rsidR="008D1236" w:rsidRPr="008C7BC1">
        <w:rPr>
          <w:rFonts w:ascii="Arial" w:hAnsi="Arial" w:cs="Arial"/>
          <w:b/>
          <w:sz w:val="22"/>
          <w:szCs w:val="22"/>
        </w:rPr>
        <w:instrText>3.5 Plan Anual Normativo.</w:instrText>
      </w:r>
      <w:r w:rsidR="008D1236">
        <w:instrText xml:space="preserve">" </w:instrText>
      </w:r>
      <w:r w:rsidR="008D1236">
        <w:rPr>
          <w:rFonts w:ascii="Arial" w:hAnsi="Arial" w:cs="Arial"/>
          <w:b/>
          <w:sz w:val="22"/>
          <w:szCs w:val="22"/>
        </w:rPr>
        <w:fldChar w:fldCharType="end"/>
      </w:r>
    </w:p>
    <w:p w14:paraId="1A9FADE5" w14:textId="77777777" w:rsidR="00D53F95" w:rsidRPr="00D53F95" w:rsidRDefault="00D53F95" w:rsidP="008641E8">
      <w:pPr>
        <w:spacing w:after="0" w:line="240" w:lineRule="auto"/>
        <w:ind w:left="709"/>
        <w:jc w:val="both"/>
        <w:rPr>
          <w:rFonts w:ascii="Arial" w:hAnsi="Arial" w:cs="Arial"/>
          <w:b/>
          <w:sz w:val="22"/>
          <w:szCs w:val="22"/>
        </w:rPr>
      </w:pPr>
    </w:p>
    <w:p w14:paraId="7ADEE0E3" w14:textId="4430F0EE" w:rsidR="00D53F95" w:rsidRPr="00D53F95" w:rsidRDefault="00D53F95" w:rsidP="008641E8">
      <w:pPr>
        <w:spacing w:after="0" w:line="240" w:lineRule="auto"/>
        <w:ind w:left="709"/>
        <w:jc w:val="both"/>
        <w:rPr>
          <w:rFonts w:ascii="Arial" w:hAnsi="Arial" w:cs="Arial"/>
          <w:bCs/>
          <w:sz w:val="22"/>
          <w:szCs w:val="22"/>
        </w:rPr>
      </w:pPr>
      <w:r w:rsidRPr="00D53F95">
        <w:rPr>
          <w:rFonts w:ascii="Arial" w:hAnsi="Arial" w:cs="Arial"/>
          <w:bCs/>
          <w:sz w:val="22"/>
          <w:szCs w:val="22"/>
        </w:rPr>
        <w:t xml:space="preserve">Este proyecto </w:t>
      </w:r>
      <w:r w:rsidR="008641E8">
        <w:rPr>
          <w:rFonts w:ascii="Arial" w:hAnsi="Arial" w:cs="Arial"/>
          <w:bCs/>
          <w:sz w:val="22"/>
          <w:szCs w:val="22"/>
        </w:rPr>
        <w:t xml:space="preserve">no </w:t>
      </w:r>
      <w:r w:rsidRPr="00D53F95">
        <w:rPr>
          <w:rFonts w:ascii="Arial" w:hAnsi="Arial" w:cs="Arial"/>
          <w:bCs/>
          <w:sz w:val="22"/>
          <w:szCs w:val="22"/>
        </w:rPr>
        <w:t>ha sido incluido en el plan anual normativo correspondiente a 2025.</w:t>
      </w:r>
      <w:r w:rsidR="008641E8">
        <w:rPr>
          <w:rFonts w:ascii="Arial" w:hAnsi="Arial" w:cs="Arial"/>
          <w:bCs/>
          <w:sz w:val="22"/>
          <w:szCs w:val="22"/>
        </w:rPr>
        <w:t xml:space="preserve"> No obstante, por el interés general descrito procede su tramitación y posterior aprobación.</w:t>
      </w:r>
    </w:p>
    <w:p w14:paraId="5366553B"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17E0A083" w14:textId="6BA7973C"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2</w:t>
      </w:r>
      <w:r w:rsidR="00D53F95" w:rsidRPr="00D53F95">
        <w:rPr>
          <w:rFonts w:ascii="Arial" w:hAnsi="Arial" w:cs="Arial"/>
          <w:b/>
          <w:sz w:val="22"/>
          <w:szCs w:val="22"/>
          <w:lang w:val="es-ES_tradnl"/>
        </w:rPr>
        <w:t>. CONTENIDO y ESTRUCTURA</w:t>
      </w:r>
      <w:r w:rsidR="008D1236">
        <w:rPr>
          <w:rFonts w:ascii="Arial" w:hAnsi="Arial" w:cs="Arial"/>
          <w:b/>
          <w:sz w:val="22"/>
          <w:szCs w:val="22"/>
          <w:lang w:val="es-ES_tradnl"/>
        </w:rPr>
        <w:fldChar w:fldCharType="begin"/>
      </w:r>
      <w:r w:rsidR="008D1236">
        <w:instrText xml:space="preserve"> XE "</w:instrText>
      </w:r>
      <w:r w:rsidR="008D1236" w:rsidRPr="008F3AA6">
        <w:rPr>
          <w:rFonts w:ascii="Arial" w:hAnsi="Arial" w:cs="Arial"/>
          <w:b/>
          <w:sz w:val="22"/>
          <w:szCs w:val="22"/>
          <w:lang w:val="es-ES_tradnl"/>
        </w:rPr>
        <w:instrText>4. CONTENIDO y ESTRUCTURA</w:instrText>
      </w:r>
      <w:r w:rsidR="008D1236">
        <w:instrText xml:space="preserve">" </w:instrText>
      </w:r>
      <w:r w:rsidR="008D1236">
        <w:rPr>
          <w:rFonts w:ascii="Arial" w:hAnsi="Arial" w:cs="Arial"/>
          <w:b/>
          <w:sz w:val="22"/>
          <w:szCs w:val="22"/>
          <w:lang w:val="es-ES_tradnl"/>
        </w:rPr>
        <w:fldChar w:fldCharType="end"/>
      </w:r>
      <w:r w:rsidR="00D53F95" w:rsidRPr="00D53F95">
        <w:rPr>
          <w:rFonts w:ascii="Arial" w:hAnsi="Arial" w:cs="Arial"/>
          <w:b/>
          <w:sz w:val="22"/>
          <w:szCs w:val="22"/>
          <w:lang w:val="es-ES_tradnl"/>
        </w:rPr>
        <w:t xml:space="preserve"> </w:t>
      </w:r>
    </w:p>
    <w:p w14:paraId="1F7A8088"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39A1AB10" w14:textId="5EE11E98"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El proyecto de real decreto consta de una parte expositiva y de una parte dispositiva con </w:t>
      </w:r>
      <w:r w:rsidR="001A2B1A">
        <w:rPr>
          <w:rFonts w:ascii="Arial" w:hAnsi="Arial" w:cs="Arial"/>
          <w:sz w:val="22"/>
          <w:szCs w:val="22"/>
          <w:lang w:val="es-ES_tradnl"/>
        </w:rPr>
        <w:t>do</w:t>
      </w:r>
      <w:r w:rsidRPr="00D53F95">
        <w:rPr>
          <w:rFonts w:ascii="Arial" w:hAnsi="Arial" w:cs="Arial"/>
          <w:sz w:val="22"/>
          <w:szCs w:val="22"/>
          <w:lang w:val="es-ES_tradnl"/>
        </w:rPr>
        <w:t>ce artículos y tres disposiciones finales.</w:t>
      </w:r>
    </w:p>
    <w:p w14:paraId="0A2C4D7F"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 </w:t>
      </w:r>
    </w:p>
    <w:p w14:paraId="60A5BBF4"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En relación con el contenido de este proyecto de Real Decreto se destacan los siguientes aspectos:</w:t>
      </w:r>
    </w:p>
    <w:p w14:paraId="51287008"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175ECE6E" w14:textId="77777777" w:rsidR="00D53F95" w:rsidRPr="00D53F95" w:rsidRDefault="00D53F95" w:rsidP="009C0DE2">
      <w:pPr>
        <w:numPr>
          <w:ilvl w:val="0"/>
          <w:numId w:val="3"/>
        </w:numPr>
        <w:tabs>
          <w:tab w:val="left" w:pos="0"/>
        </w:tabs>
        <w:spacing w:after="0" w:line="240" w:lineRule="auto"/>
        <w:ind w:left="993" w:hanging="284"/>
        <w:jc w:val="both"/>
        <w:rPr>
          <w:rFonts w:ascii="Arial" w:hAnsi="Arial" w:cs="Arial"/>
          <w:sz w:val="22"/>
          <w:szCs w:val="22"/>
          <w:lang w:val="es-ES_tradnl"/>
        </w:rPr>
      </w:pPr>
      <w:r w:rsidRPr="00D53F95">
        <w:rPr>
          <w:rFonts w:ascii="Arial" w:hAnsi="Arial" w:cs="Arial"/>
          <w:sz w:val="22"/>
          <w:szCs w:val="22"/>
          <w:lang w:val="es-ES_tradnl"/>
        </w:rPr>
        <w:t>La definición del objeto de las subvenciones que prevé el proyecto de Real Decreto queda establecida en su</w:t>
      </w:r>
      <w:r w:rsidRPr="00D53F95">
        <w:rPr>
          <w:rFonts w:ascii="Arial" w:hAnsi="Arial" w:cs="Arial"/>
          <w:b/>
          <w:sz w:val="22"/>
          <w:szCs w:val="22"/>
          <w:lang w:val="es-ES_tradnl"/>
        </w:rPr>
        <w:t xml:space="preserve"> </w:t>
      </w:r>
      <w:r w:rsidRPr="00D53F95">
        <w:rPr>
          <w:rFonts w:ascii="Arial" w:hAnsi="Arial" w:cs="Arial"/>
          <w:bCs/>
          <w:sz w:val="22"/>
          <w:szCs w:val="22"/>
          <w:lang w:val="es-ES_tradnl"/>
        </w:rPr>
        <w:t>artículo 1</w:t>
      </w:r>
      <w:r w:rsidRPr="00D53F95">
        <w:rPr>
          <w:rFonts w:ascii="Arial" w:hAnsi="Arial" w:cs="Arial"/>
          <w:b/>
          <w:sz w:val="22"/>
          <w:szCs w:val="22"/>
          <w:lang w:val="es-ES_tradnl"/>
        </w:rPr>
        <w:t>.</w:t>
      </w:r>
      <w:r w:rsidRPr="00D53F95">
        <w:rPr>
          <w:rFonts w:ascii="Arial" w:hAnsi="Arial" w:cs="Arial"/>
          <w:sz w:val="22"/>
          <w:szCs w:val="22"/>
          <w:lang w:val="es-ES_tradnl"/>
        </w:rPr>
        <w:t xml:space="preserve"> En este artículo se determinan las finalidades de las actuaciones a sufragar con cargo a las subvenciones concedidas.</w:t>
      </w:r>
    </w:p>
    <w:p w14:paraId="2B221E8A" w14:textId="77777777" w:rsidR="00D53F95" w:rsidRPr="00D53F95" w:rsidRDefault="00D53F95" w:rsidP="009C0DE2">
      <w:pPr>
        <w:tabs>
          <w:tab w:val="left" w:pos="0"/>
        </w:tabs>
        <w:spacing w:after="0" w:line="240" w:lineRule="auto"/>
        <w:ind w:left="993"/>
        <w:jc w:val="both"/>
        <w:rPr>
          <w:rFonts w:ascii="Arial" w:hAnsi="Arial" w:cs="Arial"/>
          <w:sz w:val="22"/>
          <w:szCs w:val="22"/>
          <w:lang w:val="es-ES_tradnl"/>
        </w:rPr>
      </w:pPr>
    </w:p>
    <w:p w14:paraId="56FA6009" w14:textId="77777777" w:rsidR="00D53F95" w:rsidRPr="00D53F95" w:rsidRDefault="00D53F95" w:rsidP="009C0DE2">
      <w:pPr>
        <w:numPr>
          <w:ilvl w:val="0"/>
          <w:numId w:val="3"/>
        </w:numPr>
        <w:tabs>
          <w:tab w:val="left" w:pos="0"/>
        </w:tabs>
        <w:spacing w:after="0" w:line="240" w:lineRule="auto"/>
        <w:ind w:left="993" w:hanging="284"/>
        <w:jc w:val="both"/>
        <w:rPr>
          <w:rFonts w:ascii="Arial" w:hAnsi="Arial" w:cs="Arial"/>
          <w:bCs/>
          <w:sz w:val="22"/>
          <w:szCs w:val="22"/>
          <w:lang w:val="es-ES_tradnl"/>
        </w:rPr>
      </w:pPr>
      <w:r w:rsidRPr="00D53F95">
        <w:rPr>
          <w:rFonts w:ascii="Arial" w:hAnsi="Arial" w:cs="Arial"/>
          <w:sz w:val="22"/>
          <w:szCs w:val="22"/>
          <w:lang w:val="es-ES_tradnl"/>
        </w:rPr>
        <w:t xml:space="preserve">El </w:t>
      </w:r>
      <w:r w:rsidRPr="00D53F95">
        <w:rPr>
          <w:rFonts w:ascii="Arial" w:hAnsi="Arial" w:cs="Arial"/>
          <w:bCs/>
          <w:sz w:val="22"/>
          <w:szCs w:val="22"/>
          <w:lang w:val="es-ES_tradnl"/>
        </w:rPr>
        <w:t>artículo 2 establece el régimen jurídico aplicable a las subvenciones, que se regirá, además de por lo dispuesto en el proyecto de real decreto y en las resoluciones de concesión, por lo previsto en la Ley 38/2003, de 17 de noviembre y en su Reglamento, salvo en lo que afecte a los principios de publicidad y concurrencia, y en las demás normas que resulten de aplicación.</w:t>
      </w:r>
    </w:p>
    <w:p w14:paraId="5E43132F" w14:textId="77777777" w:rsidR="00D53F95" w:rsidRPr="00D53F95" w:rsidRDefault="00D53F95" w:rsidP="009C0DE2">
      <w:pPr>
        <w:spacing w:after="0" w:line="240" w:lineRule="auto"/>
        <w:ind w:left="993"/>
        <w:jc w:val="both"/>
        <w:rPr>
          <w:rFonts w:ascii="Arial" w:hAnsi="Arial" w:cs="Arial"/>
          <w:bCs/>
          <w:sz w:val="22"/>
          <w:szCs w:val="22"/>
          <w:lang w:val="es-ES_tradnl"/>
        </w:rPr>
      </w:pPr>
    </w:p>
    <w:p w14:paraId="4E43CAB7"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3 determina las entidades beneficiarias de las subvenciones, actividades y cuantía</w:t>
      </w:r>
      <w:r w:rsidRPr="00D53F95">
        <w:rPr>
          <w:rFonts w:ascii="Arial" w:hAnsi="Arial" w:cs="Arial"/>
          <w:bCs/>
          <w:sz w:val="22"/>
          <w:szCs w:val="22"/>
        </w:rPr>
        <w:t>.</w:t>
      </w:r>
    </w:p>
    <w:p w14:paraId="19C4A3C0" w14:textId="77777777" w:rsidR="00D53F95" w:rsidRPr="00D53F95" w:rsidRDefault="00D53F95" w:rsidP="009C0DE2">
      <w:pPr>
        <w:spacing w:after="0" w:line="240" w:lineRule="auto"/>
        <w:ind w:left="993"/>
        <w:jc w:val="both"/>
        <w:rPr>
          <w:rFonts w:ascii="Arial" w:hAnsi="Arial" w:cs="Arial"/>
          <w:bCs/>
          <w:sz w:val="22"/>
          <w:szCs w:val="22"/>
          <w:lang w:val="es-ES_tradnl"/>
        </w:rPr>
      </w:pPr>
    </w:p>
    <w:p w14:paraId="27CACB5A"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 xml:space="preserve">El artículo 4 establece los gastos subvencionables. </w:t>
      </w:r>
    </w:p>
    <w:p w14:paraId="29E803EE"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44EB78D5"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5 establece el procedimiento de concesión.</w:t>
      </w:r>
    </w:p>
    <w:p w14:paraId="18876623"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1D660FA1"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6 establece las obligaciones de las entidades beneficiarias.</w:t>
      </w:r>
    </w:p>
    <w:p w14:paraId="6F724ED4"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0F4715D4" w14:textId="2965554E"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 xml:space="preserve">El artículo 7 </w:t>
      </w:r>
      <w:r w:rsidR="008641E8">
        <w:rPr>
          <w:rFonts w:ascii="Arial" w:hAnsi="Arial" w:cs="Arial"/>
          <w:bCs/>
          <w:sz w:val="22"/>
          <w:szCs w:val="22"/>
          <w:lang w:val="es-ES_tradnl"/>
        </w:rPr>
        <w:t>regula la compatibilidad de las subvenciones</w:t>
      </w:r>
      <w:r w:rsidRPr="00D53F95">
        <w:rPr>
          <w:rFonts w:ascii="Arial" w:hAnsi="Arial" w:cs="Arial"/>
          <w:bCs/>
          <w:sz w:val="22"/>
          <w:szCs w:val="22"/>
          <w:lang w:val="es-ES_tradnl"/>
        </w:rPr>
        <w:t>.</w:t>
      </w:r>
    </w:p>
    <w:p w14:paraId="351D0E67"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36BE5B96"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8 describe el procedimiento por el que el Ministerio de Ciencia, Innovación y Universidades llevará a cabo el pago de las subvenciones.</w:t>
      </w:r>
    </w:p>
    <w:p w14:paraId="3FCC5EFC" w14:textId="77777777" w:rsidR="00D53F95" w:rsidRPr="00D53F95" w:rsidRDefault="00D53F95" w:rsidP="009C0DE2">
      <w:pPr>
        <w:spacing w:after="0" w:line="240" w:lineRule="auto"/>
        <w:ind w:left="993"/>
        <w:jc w:val="both"/>
        <w:rPr>
          <w:rFonts w:ascii="Arial" w:hAnsi="Arial" w:cs="Arial"/>
          <w:bCs/>
          <w:sz w:val="22"/>
          <w:szCs w:val="22"/>
          <w:lang w:val="es-ES_tradnl"/>
        </w:rPr>
      </w:pPr>
    </w:p>
    <w:p w14:paraId="1E64CD0E"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9 establece el régimen de justificación. Esta se realizará mediante la presentación de una cuenta justificativa que debe contener, como mínimo, una memoria de actuación justificativa del cumplimiento de las condiciones impuestas en la concesión de la subvención y una memoria económica justificativa del coste de las actividades realizadas.</w:t>
      </w:r>
    </w:p>
    <w:p w14:paraId="1C1B4DF5"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5E8A6880"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10 establece el principio de publicidad en las actuaciones que se lleven a cabo.</w:t>
      </w:r>
    </w:p>
    <w:p w14:paraId="7ED7CEB0" w14:textId="77777777" w:rsidR="00D53F95" w:rsidRPr="00D53F95" w:rsidRDefault="00D53F95" w:rsidP="009C0DE2">
      <w:pPr>
        <w:spacing w:after="0" w:line="240" w:lineRule="auto"/>
        <w:ind w:left="993"/>
        <w:jc w:val="both"/>
        <w:rPr>
          <w:rFonts w:ascii="Arial" w:hAnsi="Arial" w:cs="Arial"/>
          <w:bCs/>
          <w:sz w:val="22"/>
          <w:szCs w:val="22"/>
          <w:lang w:val="es-ES_tradnl"/>
        </w:rPr>
      </w:pPr>
    </w:p>
    <w:p w14:paraId="38212E20" w14:textId="7777777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t>El artículo 11 establece el régimen jurídico en caso de incumplimientos y reintegros.</w:t>
      </w:r>
    </w:p>
    <w:p w14:paraId="6BF34296"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6E4E60D6" w14:textId="77777777" w:rsidR="00D53F95" w:rsidRDefault="00D53F95" w:rsidP="009C0DE2">
      <w:pPr>
        <w:numPr>
          <w:ilvl w:val="0"/>
          <w:numId w:val="3"/>
        </w:numPr>
        <w:tabs>
          <w:tab w:val="left" w:pos="284"/>
        </w:tabs>
        <w:spacing w:after="0" w:line="240" w:lineRule="auto"/>
        <w:ind w:left="993" w:hanging="284"/>
        <w:jc w:val="both"/>
        <w:rPr>
          <w:rFonts w:ascii="Arial" w:hAnsi="Arial" w:cs="Arial"/>
          <w:sz w:val="22"/>
          <w:szCs w:val="22"/>
          <w:lang w:val="es-ES_tradnl"/>
        </w:rPr>
      </w:pPr>
      <w:r w:rsidRPr="00D53F95">
        <w:rPr>
          <w:rFonts w:ascii="Arial" w:hAnsi="Arial" w:cs="Arial"/>
          <w:bCs/>
          <w:sz w:val="22"/>
          <w:szCs w:val="22"/>
          <w:lang w:val="es-ES_tradnl"/>
        </w:rPr>
        <w:t>El artículo 12 establece</w:t>
      </w:r>
      <w:r w:rsidRPr="00D53F95">
        <w:rPr>
          <w:rFonts w:ascii="Arial" w:hAnsi="Arial" w:cs="Arial"/>
          <w:sz w:val="22"/>
          <w:szCs w:val="22"/>
          <w:lang w:val="es-ES_tradnl"/>
        </w:rPr>
        <w:t xml:space="preserve"> el régimen de infracciones y sanciones.</w:t>
      </w:r>
    </w:p>
    <w:p w14:paraId="5AF1D870" w14:textId="77777777" w:rsidR="009C168B" w:rsidRDefault="009C168B" w:rsidP="009C0DE2">
      <w:pPr>
        <w:tabs>
          <w:tab w:val="left" w:pos="284"/>
        </w:tabs>
        <w:spacing w:after="0" w:line="240" w:lineRule="auto"/>
        <w:ind w:left="709"/>
        <w:jc w:val="both"/>
        <w:rPr>
          <w:rFonts w:ascii="Arial" w:hAnsi="Arial" w:cs="Arial"/>
          <w:sz w:val="22"/>
          <w:szCs w:val="22"/>
          <w:lang w:val="es-ES_tradnl"/>
        </w:rPr>
      </w:pPr>
    </w:p>
    <w:p w14:paraId="7078DD50" w14:textId="733F356F" w:rsidR="009C168B" w:rsidRPr="00D53F95" w:rsidRDefault="009C168B" w:rsidP="009C0DE2">
      <w:pPr>
        <w:numPr>
          <w:ilvl w:val="0"/>
          <w:numId w:val="3"/>
        </w:numPr>
        <w:tabs>
          <w:tab w:val="left" w:pos="284"/>
        </w:tabs>
        <w:spacing w:after="0" w:line="240" w:lineRule="auto"/>
        <w:ind w:left="993" w:hanging="284"/>
        <w:jc w:val="both"/>
        <w:rPr>
          <w:rFonts w:ascii="Arial" w:hAnsi="Arial" w:cs="Arial"/>
          <w:sz w:val="22"/>
          <w:szCs w:val="22"/>
          <w:lang w:val="es-ES_tradnl"/>
        </w:rPr>
      </w:pPr>
      <w:r>
        <w:rPr>
          <w:rFonts w:ascii="Arial" w:hAnsi="Arial" w:cs="Arial"/>
          <w:sz w:val="22"/>
          <w:szCs w:val="22"/>
          <w:lang w:val="es-ES_tradnl"/>
        </w:rPr>
        <w:t>El artículo 13 regula el procedimiento de modificación de la resolución de concesión.</w:t>
      </w:r>
    </w:p>
    <w:p w14:paraId="4FE5E4C2" w14:textId="77777777" w:rsidR="00D53F95" w:rsidRPr="00D53F95" w:rsidRDefault="00D53F95" w:rsidP="009C0DE2">
      <w:pPr>
        <w:tabs>
          <w:tab w:val="left" w:pos="284"/>
        </w:tabs>
        <w:spacing w:after="0" w:line="240" w:lineRule="auto"/>
        <w:ind w:left="993"/>
        <w:jc w:val="both"/>
        <w:rPr>
          <w:rFonts w:ascii="Arial" w:hAnsi="Arial" w:cs="Arial"/>
          <w:sz w:val="22"/>
          <w:szCs w:val="22"/>
          <w:lang w:val="es-ES_tradnl"/>
        </w:rPr>
      </w:pPr>
    </w:p>
    <w:p w14:paraId="4185B96C" w14:textId="3C3844A7" w:rsidR="00D53F95" w:rsidRPr="00D53F95" w:rsidRDefault="00D53F95" w:rsidP="009C0DE2">
      <w:pPr>
        <w:numPr>
          <w:ilvl w:val="0"/>
          <w:numId w:val="3"/>
        </w:numPr>
        <w:tabs>
          <w:tab w:val="left" w:pos="284"/>
        </w:tabs>
        <w:spacing w:after="0" w:line="240" w:lineRule="auto"/>
        <w:ind w:left="993" w:hanging="284"/>
        <w:jc w:val="both"/>
        <w:rPr>
          <w:rFonts w:ascii="Arial" w:hAnsi="Arial" w:cs="Arial"/>
          <w:bCs/>
          <w:sz w:val="22"/>
          <w:szCs w:val="22"/>
          <w:lang w:val="es-ES_tradnl"/>
        </w:rPr>
      </w:pPr>
      <w:r w:rsidRPr="00D53F95">
        <w:rPr>
          <w:rFonts w:ascii="Arial" w:hAnsi="Arial" w:cs="Arial"/>
          <w:sz w:val="22"/>
          <w:szCs w:val="22"/>
          <w:lang w:val="es-ES_tradnl"/>
        </w:rPr>
        <w:t xml:space="preserve">La </w:t>
      </w:r>
      <w:r w:rsidRPr="00D53F95">
        <w:rPr>
          <w:rFonts w:ascii="Arial" w:hAnsi="Arial" w:cs="Arial"/>
          <w:bCs/>
          <w:sz w:val="22"/>
          <w:szCs w:val="22"/>
          <w:lang w:val="es-ES_tradnl"/>
        </w:rPr>
        <w:t>disposición final primera se refiere a los títulos competenciales al amparo de los cuales se dicta este real decreto, que son las competencias exclusivas derivadas del artículo 149.</w:t>
      </w:r>
      <w:r w:rsidR="00CB5DE8" w:rsidRPr="00D53F95">
        <w:rPr>
          <w:rFonts w:ascii="Arial" w:hAnsi="Arial" w:cs="Arial"/>
          <w:bCs/>
          <w:sz w:val="22"/>
          <w:szCs w:val="22"/>
          <w:lang w:val="es-ES_tradnl"/>
        </w:rPr>
        <w:t>1. 15ª</w:t>
      </w:r>
      <w:r w:rsidRPr="00D53F95">
        <w:rPr>
          <w:rFonts w:ascii="Arial" w:hAnsi="Arial" w:cs="Arial"/>
          <w:bCs/>
          <w:sz w:val="22"/>
          <w:szCs w:val="22"/>
          <w:lang w:val="es-ES_tradnl"/>
        </w:rPr>
        <w:t xml:space="preserve"> y 149.</w:t>
      </w:r>
      <w:r w:rsidR="00CB5DE8" w:rsidRPr="00D53F95">
        <w:rPr>
          <w:rFonts w:ascii="Arial" w:hAnsi="Arial" w:cs="Arial"/>
          <w:bCs/>
          <w:sz w:val="22"/>
          <w:szCs w:val="22"/>
          <w:lang w:val="es-ES_tradnl"/>
        </w:rPr>
        <w:t>1. 30ª</w:t>
      </w:r>
      <w:r w:rsidRPr="00D53F95">
        <w:rPr>
          <w:rFonts w:ascii="Arial" w:hAnsi="Arial" w:cs="Arial"/>
          <w:bCs/>
          <w:sz w:val="22"/>
          <w:szCs w:val="22"/>
          <w:lang w:val="es-ES_tradnl"/>
        </w:rPr>
        <w:t xml:space="preserve"> de la Constitución Española. </w:t>
      </w:r>
    </w:p>
    <w:p w14:paraId="422740FF" w14:textId="77777777" w:rsidR="00D53F95" w:rsidRPr="00D53F95" w:rsidRDefault="00D53F95" w:rsidP="009C0DE2">
      <w:pPr>
        <w:tabs>
          <w:tab w:val="left" w:pos="284"/>
        </w:tabs>
        <w:spacing w:after="0" w:line="240" w:lineRule="auto"/>
        <w:ind w:left="993"/>
        <w:jc w:val="both"/>
        <w:rPr>
          <w:rFonts w:ascii="Arial" w:hAnsi="Arial" w:cs="Arial"/>
          <w:bCs/>
          <w:sz w:val="22"/>
          <w:szCs w:val="22"/>
          <w:lang w:val="es-ES_tradnl"/>
        </w:rPr>
      </w:pPr>
    </w:p>
    <w:p w14:paraId="76F54B87" w14:textId="77777777" w:rsidR="00D53F95" w:rsidRPr="00D53F95" w:rsidRDefault="00D53F95" w:rsidP="009C0DE2">
      <w:pPr>
        <w:numPr>
          <w:ilvl w:val="0"/>
          <w:numId w:val="2"/>
        </w:numPr>
        <w:tabs>
          <w:tab w:val="num" w:pos="568"/>
        </w:tabs>
        <w:spacing w:after="0" w:line="240" w:lineRule="auto"/>
        <w:ind w:left="993" w:hanging="284"/>
        <w:jc w:val="both"/>
        <w:rPr>
          <w:rFonts w:ascii="Arial" w:hAnsi="Arial" w:cs="Arial"/>
          <w:bCs/>
          <w:sz w:val="22"/>
          <w:szCs w:val="22"/>
          <w:lang w:val="es-ES_tradnl"/>
        </w:rPr>
      </w:pPr>
      <w:r w:rsidRPr="00D53F95">
        <w:rPr>
          <w:rFonts w:ascii="Arial" w:hAnsi="Arial" w:cs="Arial"/>
          <w:bCs/>
          <w:sz w:val="22"/>
          <w:szCs w:val="22"/>
          <w:lang w:val="es-ES_tradnl"/>
        </w:rPr>
        <w:lastRenderedPageBreak/>
        <w:t xml:space="preserve">La disposición final segunda habilita a la </w:t>
      </w:r>
      <w:proofErr w:type="gramStart"/>
      <w:r w:rsidRPr="00D53F95">
        <w:rPr>
          <w:rFonts w:ascii="Arial" w:hAnsi="Arial" w:cs="Arial"/>
          <w:bCs/>
          <w:sz w:val="22"/>
          <w:szCs w:val="22"/>
          <w:lang w:val="es-ES_tradnl"/>
        </w:rPr>
        <w:t>Ministra</w:t>
      </w:r>
      <w:proofErr w:type="gramEnd"/>
      <w:r w:rsidRPr="00D53F95">
        <w:rPr>
          <w:rFonts w:ascii="Arial" w:hAnsi="Arial" w:cs="Arial"/>
          <w:bCs/>
          <w:sz w:val="22"/>
          <w:szCs w:val="22"/>
          <w:lang w:val="es-ES_tradnl"/>
        </w:rPr>
        <w:t xml:space="preserve"> de Ciencia, Innovación y Universidades para que adopte las disposiciones necesarias para el desarrollo y ejecución de este real decreto.</w:t>
      </w:r>
    </w:p>
    <w:p w14:paraId="3B5F7287" w14:textId="77777777" w:rsidR="00D53F95" w:rsidRPr="00D53F95" w:rsidRDefault="00D53F95" w:rsidP="009C0DE2">
      <w:pPr>
        <w:spacing w:after="0" w:line="240" w:lineRule="auto"/>
        <w:ind w:left="993"/>
        <w:jc w:val="both"/>
        <w:rPr>
          <w:rFonts w:ascii="Arial" w:hAnsi="Arial" w:cs="Arial"/>
          <w:bCs/>
          <w:sz w:val="22"/>
          <w:szCs w:val="22"/>
          <w:lang w:val="es-ES_tradnl"/>
        </w:rPr>
      </w:pPr>
    </w:p>
    <w:p w14:paraId="57B981E1" w14:textId="77777777" w:rsidR="00D53F95" w:rsidRPr="00D53F95" w:rsidRDefault="00D53F95" w:rsidP="009C0DE2">
      <w:pPr>
        <w:numPr>
          <w:ilvl w:val="0"/>
          <w:numId w:val="1"/>
        </w:numPr>
        <w:spacing w:after="0" w:line="240" w:lineRule="auto"/>
        <w:ind w:left="993" w:hanging="284"/>
        <w:jc w:val="both"/>
        <w:rPr>
          <w:rFonts w:ascii="Arial" w:hAnsi="Arial" w:cs="Arial"/>
          <w:sz w:val="22"/>
          <w:szCs w:val="22"/>
          <w:lang w:val="es-ES_tradnl"/>
        </w:rPr>
      </w:pPr>
      <w:r w:rsidRPr="00D53F95">
        <w:rPr>
          <w:rFonts w:ascii="Arial" w:hAnsi="Arial" w:cs="Arial"/>
          <w:bCs/>
          <w:sz w:val="22"/>
          <w:szCs w:val="22"/>
          <w:lang w:val="es-ES_tradnl"/>
        </w:rPr>
        <w:t>La disposición final tercera señala que el real decreto entrará en vigor el día siguiente al de su publicación en el «Boletín Oficial</w:t>
      </w:r>
      <w:r w:rsidRPr="00D53F95">
        <w:rPr>
          <w:rFonts w:ascii="Arial" w:hAnsi="Arial" w:cs="Arial"/>
          <w:sz w:val="22"/>
          <w:szCs w:val="22"/>
          <w:lang w:val="es-ES_tradnl"/>
        </w:rPr>
        <w:t xml:space="preserve"> del Estado». </w:t>
      </w:r>
    </w:p>
    <w:p w14:paraId="02B8709B" w14:textId="77777777" w:rsidR="00D53F95" w:rsidRPr="00D53F95" w:rsidRDefault="00D53F95" w:rsidP="008641E8">
      <w:pPr>
        <w:spacing w:after="0" w:line="240" w:lineRule="auto"/>
        <w:ind w:left="709"/>
        <w:jc w:val="both"/>
        <w:rPr>
          <w:rFonts w:ascii="Arial" w:hAnsi="Arial" w:cs="Arial"/>
          <w:sz w:val="22"/>
          <w:szCs w:val="22"/>
          <w:lang w:val="es-ES_tradnl"/>
        </w:rPr>
      </w:pPr>
    </w:p>
    <w:p w14:paraId="78C491F1"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281FCE21" w14:textId="4DC588D4"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 ANÁLISIS JURÍDICO</w:t>
      </w:r>
      <w:r w:rsidR="008D1236">
        <w:rPr>
          <w:rFonts w:ascii="Arial" w:hAnsi="Arial" w:cs="Arial"/>
          <w:b/>
          <w:sz w:val="22"/>
          <w:szCs w:val="22"/>
          <w:lang w:val="es-ES_tradnl"/>
        </w:rPr>
        <w:fldChar w:fldCharType="begin"/>
      </w:r>
      <w:r w:rsidR="008D1236">
        <w:instrText xml:space="preserve"> XE "</w:instrText>
      </w:r>
      <w:r w:rsidR="008D1236" w:rsidRPr="00952628">
        <w:rPr>
          <w:rFonts w:ascii="Arial" w:hAnsi="Arial" w:cs="Arial"/>
          <w:b/>
          <w:sz w:val="22"/>
          <w:szCs w:val="22"/>
          <w:lang w:val="es-ES_tradnl"/>
        </w:rPr>
        <w:instrText>5. ANÁLISIS JURÍDICO</w:instrText>
      </w:r>
      <w:r w:rsidR="008D1236">
        <w:instrText xml:space="preserve">" </w:instrText>
      </w:r>
      <w:r w:rsidR="008D1236">
        <w:rPr>
          <w:rFonts w:ascii="Arial" w:hAnsi="Arial" w:cs="Arial"/>
          <w:b/>
          <w:sz w:val="22"/>
          <w:szCs w:val="22"/>
          <w:lang w:val="es-ES_tradnl"/>
        </w:rPr>
        <w:fldChar w:fldCharType="end"/>
      </w:r>
      <w:r w:rsidR="00D53F95" w:rsidRPr="00D53F95">
        <w:rPr>
          <w:rFonts w:ascii="Arial" w:hAnsi="Arial" w:cs="Arial"/>
          <w:b/>
          <w:sz w:val="22"/>
          <w:szCs w:val="22"/>
          <w:lang w:val="es-ES_tradnl"/>
        </w:rPr>
        <w:t xml:space="preserve"> </w:t>
      </w:r>
    </w:p>
    <w:p w14:paraId="6733910B"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405030A8" w14:textId="775F70D7"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.1 Base jurídica y rango de la norma.</w:t>
      </w:r>
      <w:r w:rsidR="008D1236">
        <w:rPr>
          <w:rFonts w:ascii="Arial" w:hAnsi="Arial" w:cs="Arial"/>
          <w:b/>
          <w:sz w:val="22"/>
          <w:szCs w:val="22"/>
          <w:lang w:val="es-ES_tradnl"/>
        </w:rPr>
        <w:fldChar w:fldCharType="begin"/>
      </w:r>
      <w:r w:rsidR="008D1236">
        <w:instrText xml:space="preserve"> XE "</w:instrText>
      </w:r>
      <w:r w:rsidR="008D1236" w:rsidRPr="00401C79">
        <w:rPr>
          <w:rFonts w:ascii="Arial" w:hAnsi="Arial" w:cs="Arial"/>
          <w:b/>
          <w:sz w:val="22"/>
          <w:szCs w:val="22"/>
          <w:lang w:val="es-ES_tradnl"/>
        </w:rPr>
        <w:instrText>5.1 Base jurídica y rango de la norma.</w:instrText>
      </w:r>
      <w:r w:rsidR="008D1236">
        <w:instrText xml:space="preserve">" </w:instrText>
      </w:r>
      <w:r w:rsidR="008D1236">
        <w:rPr>
          <w:rFonts w:ascii="Arial" w:hAnsi="Arial" w:cs="Arial"/>
          <w:b/>
          <w:sz w:val="22"/>
          <w:szCs w:val="22"/>
          <w:lang w:val="es-ES_tradnl"/>
        </w:rPr>
        <w:fldChar w:fldCharType="end"/>
      </w:r>
    </w:p>
    <w:p w14:paraId="5F6778D1" w14:textId="77777777" w:rsidR="00D53F95" w:rsidRPr="00D53F95" w:rsidRDefault="00D53F95" w:rsidP="008641E8">
      <w:pPr>
        <w:spacing w:after="0" w:line="240" w:lineRule="auto"/>
        <w:ind w:left="709"/>
        <w:jc w:val="both"/>
        <w:rPr>
          <w:rFonts w:ascii="Arial" w:hAnsi="Arial" w:cs="Arial"/>
          <w:sz w:val="22"/>
          <w:szCs w:val="22"/>
          <w:lang w:val="es-ES_tradnl"/>
        </w:rPr>
      </w:pPr>
    </w:p>
    <w:p w14:paraId="1F92D753"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La base jurídica en la que se fundamenta el proyecto normativo está recogida en los artículos 22.2.c) y el artículo 28.2 de la Ley 38/2003, de 17 de noviembre, y en el artículo 67 de su Reglamento de desarrollo aprobado por Real Decreto 887/2006, de 21 de julio, que, entre otras cuestiones, señala que el real decreto regulador tendrá el carácter de bases reguladoras de las subvenciones que establezca, e incluirá los extremos expresados en el artículo 28.3 de la Ley 38/2003, de 17 de noviembre. Tales extremos son los siguientes:</w:t>
      </w:r>
    </w:p>
    <w:p w14:paraId="5F5B461F" w14:textId="77777777" w:rsidR="00D53F95" w:rsidRPr="00D53F95" w:rsidRDefault="00D53F95" w:rsidP="008641E8">
      <w:pPr>
        <w:spacing w:after="0" w:line="240" w:lineRule="auto"/>
        <w:ind w:left="709"/>
        <w:jc w:val="both"/>
        <w:rPr>
          <w:rFonts w:ascii="Arial" w:hAnsi="Arial" w:cs="Arial"/>
          <w:sz w:val="22"/>
          <w:szCs w:val="22"/>
          <w:lang w:val="es-ES_tradnl"/>
        </w:rPr>
      </w:pPr>
    </w:p>
    <w:p w14:paraId="4B9DEB3A" w14:textId="77777777" w:rsidR="00D53F95" w:rsidRPr="00D53F95" w:rsidRDefault="00D53F95" w:rsidP="009C0DE2">
      <w:p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a)  Definición del objeto de las subvenciones, con indicación del carácter singular de las mismas y las razones que acreditan el interés público, social, económico o humanitario y aquéllas que justifican la dificultad de su convocatoria pública.</w:t>
      </w:r>
    </w:p>
    <w:p w14:paraId="0455F35B" w14:textId="77777777" w:rsidR="00D53F95" w:rsidRPr="00D53F95" w:rsidRDefault="00D53F95" w:rsidP="009C0DE2">
      <w:p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b)  Régimen jurídico aplicable.</w:t>
      </w:r>
    </w:p>
    <w:p w14:paraId="70659105" w14:textId="77777777" w:rsidR="00D53F95" w:rsidRPr="00D53F95" w:rsidRDefault="00D53F95" w:rsidP="009C0DE2">
      <w:p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c)  Beneficiarios y modalidades de ayuda.</w:t>
      </w:r>
    </w:p>
    <w:p w14:paraId="0379580B" w14:textId="77777777" w:rsidR="00D53F95" w:rsidRPr="00D53F95" w:rsidRDefault="00D53F95" w:rsidP="009C0DE2">
      <w:p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d)  Procedimiento de concesión y régimen de justificación de la aplicación dada a las subvenciones por los beneficiarios.</w:t>
      </w:r>
    </w:p>
    <w:p w14:paraId="61334EC6" w14:textId="77777777" w:rsidR="00D53F95" w:rsidRPr="00D53F95" w:rsidRDefault="00D53F95" w:rsidP="008641E8">
      <w:pPr>
        <w:spacing w:after="0" w:line="240" w:lineRule="auto"/>
        <w:ind w:left="709"/>
        <w:jc w:val="both"/>
        <w:rPr>
          <w:rFonts w:ascii="Arial" w:hAnsi="Arial" w:cs="Arial"/>
          <w:sz w:val="22"/>
          <w:szCs w:val="22"/>
          <w:lang w:val="es-ES_tradnl"/>
        </w:rPr>
      </w:pPr>
    </w:p>
    <w:p w14:paraId="0861E54A"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El rango normativo, en cumplimiento de lo señalado en el citado artículo 28.2 de la Ley 38/2003, de 17 de noviembre es el de Real Decreto.</w:t>
      </w:r>
    </w:p>
    <w:p w14:paraId="2EA5F5D1" w14:textId="77777777" w:rsidR="00D53F95" w:rsidRPr="00D53F95" w:rsidRDefault="00D53F95" w:rsidP="008641E8">
      <w:pPr>
        <w:spacing w:after="0" w:line="240" w:lineRule="auto"/>
        <w:ind w:left="709"/>
        <w:jc w:val="both"/>
        <w:rPr>
          <w:rFonts w:ascii="Arial" w:hAnsi="Arial" w:cs="Arial"/>
          <w:sz w:val="22"/>
          <w:szCs w:val="22"/>
          <w:lang w:val="es-ES_tradnl"/>
        </w:rPr>
      </w:pPr>
    </w:p>
    <w:p w14:paraId="2FD413AA" w14:textId="564B748A"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.2 Engarce con el derecho nacional e internacional.</w:t>
      </w:r>
      <w:r w:rsidR="008D1236">
        <w:rPr>
          <w:rFonts w:ascii="Arial" w:hAnsi="Arial" w:cs="Arial"/>
          <w:b/>
          <w:sz w:val="22"/>
          <w:szCs w:val="22"/>
          <w:lang w:val="es-ES_tradnl"/>
        </w:rPr>
        <w:fldChar w:fldCharType="begin"/>
      </w:r>
      <w:r w:rsidR="008D1236">
        <w:instrText xml:space="preserve"> XE "</w:instrText>
      </w:r>
      <w:r w:rsidR="008D1236" w:rsidRPr="009F0E81">
        <w:rPr>
          <w:rFonts w:ascii="Arial" w:hAnsi="Arial" w:cs="Arial"/>
          <w:b/>
          <w:sz w:val="22"/>
          <w:szCs w:val="22"/>
          <w:lang w:val="es-ES_tradnl"/>
        </w:rPr>
        <w:instrText>5.2 Engarce con el derecho nacional e internacional.</w:instrText>
      </w:r>
      <w:r w:rsidR="008D1236">
        <w:instrText xml:space="preserve">" </w:instrText>
      </w:r>
      <w:r w:rsidR="008D1236">
        <w:rPr>
          <w:rFonts w:ascii="Arial" w:hAnsi="Arial" w:cs="Arial"/>
          <w:b/>
          <w:sz w:val="22"/>
          <w:szCs w:val="22"/>
          <w:lang w:val="es-ES_tradnl"/>
        </w:rPr>
        <w:fldChar w:fldCharType="end"/>
      </w:r>
    </w:p>
    <w:p w14:paraId="76033832"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748FD564"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Con carácter general, el proyecto de real decreto se dicta al amparo de lo dispuesto en el artículo 28 de la Ley 38/2003, de 17 de noviembre. </w:t>
      </w:r>
    </w:p>
    <w:p w14:paraId="4CFA47A7" w14:textId="77777777" w:rsidR="00D53F95" w:rsidRPr="00D53F95" w:rsidRDefault="00D53F95" w:rsidP="008641E8">
      <w:pPr>
        <w:spacing w:after="0" w:line="240" w:lineRule="auto"/>
        <w:ind w:left="709"/>
        <w:jc w:val="both"/>
        <w:rPr>
          <w:rFonts w:ascii="Arial" w:hAnsi="Arial" w:cs="Arial"/>
          <w:sz w:val="22"/>
          <w:szCs w:val="22"/>
          <w:lang w:val="es-ES_tradnl"/>
        </w:rPr>
      </w:pPr>
    </w:p>
    <w:p w14:paraId="389BA1EB"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Asimismo, el Ministerio de Ciencia, Innovación y Universidades, creado a través del Real Decreto 829/2023, de 20 de noviembre, por el que se reestructuran los departamentos ministeriales, es, de conformidad con lo establecido en su artículo 19 el departamento de la Administración General del Estado encargado de la propuesta y ejecución de la política del Gobierno en materia de Universidades y de las actividades que a estas les son propias, así como del resto de competencias y atribuciones que le confiere el ordenamiento jurídico.</w:t>
      </w:r>
    </w:p>
    <w:p w14:paraId="459F7C74" w14:textId="77777777" w:rsidR="00D53F95" w:rsidRPr="00D53F95" w:rsidRDefault="00D53F95" w:rsidP="008641E8">
      <w:pPr>
        <w:spacing w:after="0" w:line="240" w:lineRule="auto"/>
        <w:ind w:left="709"/>
        <w:jc w:val="both"/>
        <w:rPr>
          <w:rFonts w:ascii="Arial" w:hAnsi="Arial" w:cs="Arial"/>
          <w:sz w:val="22"/>
          <w:szCs w:val="22"/>
          <w:lang w:val="es-ES_tradnl"/>
        </w:rPr>
      </w:pPr>
    </w:p>
    <w:p w14:paraId="12763DF1" w14:textId="72382208"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.3 Derogación normativa.</w:t>
      </w:r>
      <w:r w:rsidR="008D1236">
        <w:rPr>
          <w:rFonts w:ascii="Arial" w:hAnsi="Arial" w:cs="Arial"/>
          <w:b/>
          <w:sz w:val="22"/>
          <w:szCs w:val="22"/>
          <w:lang w:val="es-ES_tradnl"/>
        </w:rPr>
        <w:fldChar w:fldCharType="begin"/>
      </w:r>
      <w:r w:rsidR="008D1236">
        <w:instrText xml:space="preserve"> XE "</w:instrText>
      </w:r>
      <w:r w:rsidR="008D1236" w:rsidRPr="00B058D5">
        <w:rPr>
          <w:rFonts w:ascii="Arial" w:hAnsi="Arial" w:cs="Arial"/>
          <w:b/>
          <w:sz w:val="22"/>
          <w:szCs w:val="22"/>
          <w:lang w:val="es-ES_tradnl"/>
        </w:rPr>
        <w:instrText>5.3 Derogación normativa.</w:instrText>
      </w:r>
      <w:r w:rsidR="008D1236">
        <w:instrText xml:space="preserve">" </w:instrText>
      </w:r>
      <w:r w:rsidR="008D1236">
        <w:rPr>
          <w:rFonts w:ascii="Arial" w:hAnsi="Arial" w:cs="Arial"/>
          <w:b/>
          <w:sz w:val="22"/>
          <w:szCs w:val="22"/>
          <w:lang w:val="es-ES_tradnl"/>
        </w:rPr>
        <w:fldChar w:fldCharType="end"/>
      </w:r>
    </w:p>
    <w:p w14:paraId="5D330B2F"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0A40F29A"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La aprobación de este real decreto no supone la derogación de ninguna otra norma. </w:t>
      </w:r>
    </w:p>
    <w:p w14:paraId="78A7C054"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568A542B" w14:textId="0679EE33"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.4 Entrada en vigor.</w:t>
      </w:r>
      <w:r w:rsidR="008D1236">
        <w:rPr>
          <w:rFonts w:ascii="Arial" w:hAnsi="Arial" w:cs="Arial"/>
          <w:b/>
          <w:sz w:val="22"/>
          <w:szCs w:val="22"/>
          <w:lang w:val="es-ES_tradnl"/>
        </w:rPr>
        <w:fldChar w:fldCharType="begin"/>
      </w:r>
      <w:r w:rsidR="008D1236">
        <w:instrText xml:space="preserve"> XE "</w:instrText>
      </w:r>
      <w:r w:rsidR="008D1236" w:rsidRPr="009401A8">
        <w:rPr>
          <w:rFonts w:ascii="Arial" w:hAnsi="Arial" w:cs="Arial"/>
          <w:b/>
          <w:sz w:val="22"/>
          <w:szCs w:val="22"/>
          <w:lang w:val="es-ES_tradnl"/>
        </w:rPr>
        <w:instrText>5.4 Entrada en vigor.</w:instrText>
      </w:r>
      <w:r w:rsidR="008D1236">
        <w:instrText xml:space="preserve">" </w:instrText>
      </w:r>
      <w:r w:rsidR="008D1236">
        <w:rPr>
          <w:rFonts w:ascii="Arial" w:hAnsi="Arial" w:cs="Arial"/>
          <w:b/>
          <w:sz w:val="22"/>
          <w:szCs w:val="22"/>
          <w:lang w:val="es-ES_tradnl"/>
        </w:rPr>
        <w:fldChar w:fldCharType="end"/>
      </w:r>
    </w:p>
    <w:p w14:paraId="13CBE6FE" w14:textId="77777777" w:rsidR="00D53F95" w:rsidRPr="00D53F95" w:rsidRDefault="00D53F95" w:rsidP="008641E8">
      <w:pPr>
        <w:spacing w:after="0" w:line="240" w:lineRule="auto"/>
        <w:ind w:left="709"/>
        <w:jc w:val="both"/>
        <w:rPr>
          <w:rFonts w:ascii="Arial" w:hAnsi="Arial" w:cs="Arial"/>
          <w:sz w:val="22"/>
          <w:szCs w:val="22"/>
          <w:lang w:val="es-ES_tradnl"/>
        </w:rPr>
      </w:pPr>
    </w:p>
    <w:p w14:paraId="10694AEF"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lastRenderedPageBreak/>
        <w:t xml:space="preserve">La disposición final tercera prevé que el real decreto entrará en vigor el día siguiente al de su publicación en el «Boletín Oficial del Estado». </w:t>
      </w:r>
    </w:p>
    <w:p w14:paraId="326C7031" w14:textId="77777777" w:rsidR="00D53F95" w:rsidRPr="00D53F95" w:rsidRDefault="00D53F95" w:rsidP="008641E8">
      <w:pPr>
        <w:spacing w:after="0" w:line="240" w:lineRule="auto"/>
        <w:ind w:left="709"/>
        <w:jc w:val="both"/>
        <w:rPr>
          <w:rFonts w:ascii="Arial" w:hAnsi="Arial" w:cs="Arial"/>
          <w:sz w:val="22"/>
          <w:szCs w:val="22"/>
          <w:lang w:val="es-ES_tradnl"/>
        </w:rPr>
      </w:pPr>
    </w:p>
    <w:p w14:paraId="0518D894"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La presente norma queda exonerada de la aplicación del artículo 23 de la Ley 50/1997, de 27 de noviembre, del Gobierno, ya que no impone nuevas obligaciones a las personas físicas o jurídicas que desempeñen una actividad económica o profesional como consecuencia del ejercicio de ésta.</w:t>
      </w:r>
    </w:p>
    <w:p w14:paraId="253951E6" w14:textId="77777777" w:rsidR="00D53F95" w:rsidRPr="00D53F95" w:rsidRDefault="00D53F95" w:rsidP="008641E8">
      <w:pPr>
        <w:spacing w:after="0" w:line="240" w:lineRule="auto"/>
        <w:ind w:left="709"/>
        <w:jc w:val="both"/>
        <w:rPr>
          <w:rFonts w:ascii="Arial" w:hAnsi="Arial" w:cs="Arial"/>
          <w:sz w:val="22"/>
          <w:szCs w:val="22"/>
          <w:lang w:val="es-ES_tradnl"/>
        </w:rPr>
      </w:pPr>
    </w:p>
    <w:p w14:paraId="10E7B5F1" w14:textId="4F8513EF" w:rsid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Por otro lado, se excluye asimismo la </w:t>
      </w:r>
      <w:proofErr w:type="spellStart"/>
      <w:r w:rsidRPr="00D53F95">
        <w:rPr>
          <w:rFonts w:ascii="Arial" w:hAnsi="Arial" w:cs="Arial"/>
          <w:i/>
          <w:iCs/>
          <w:sz w:val="22"/>
          <w:szCs w:val="22"/>
        </w:rPr>
        <w:t>vacatio</w:t>
      </w:r>
      <w:proofErr w:type="spellEnd"/>
      <w:r w:rsidRPr="00D53F95">
        <w:rPr>
          <w:rFonts w:ascii="Arial" w:hAnsi="Arial" w:cs="Arial"/>
          <w:i/>
          <w:iCs/>
          <w:sz w:val="22"/>
          <w:szCs w:val="22"/>
        </w:rPr>
        <w:t xml:space="preserve"> </w:t>
      </w:r>
      <w:proofErr w:type="spellStart"/>
      <w:r w:rsidRPr="00D53F95">
        <w:rPr>
          <w:rFonts w:ascii="Arial" w:hAnsi="Arial" w:cs="Arial"/>
          <w:i/>
          <w:iCs/>
          <w:sz w:val="22"/>
          <w:szCs w:val="22"/>
        </w:rPr>
        <w:t>legis</w:t>
      </w:r>
      <w:proofErr w:type="spellEnd"/>
      <w:r w:rsidRPr="00D53F95">
        <w:rPr>
          <w:rFonts w:ascii="Arial" w:hAnsi="Arial" w:cs="Arial"/>
          <w:i/>
          <w:iCs/>
          <w:sz w:val="22"/>
          <w:szCs w:val="22"/>
        </w:rPr>
        <w:t xml:space="preserve"> </w:t>
      </w:r>
      <w:r w:rsidRPr="00D53F95">
        <w:rPr>
          <w:rFonts w:ascii="Arial" w:hAnsi="Arial" w:cs="Arial"/>
          <w:sz w:val="22"/>
          <w:szCs w:val="22"/>
        </w:rPr>
        <w:t xml:space="preserve">de veinte días prevista en el artículo 2.1 del Código Civil </w:t>
      </w:r>
      <w:r w:rsidRPr="00D53F95">
        <w:rPr>
          <w:rFonts w:ascii="Arial" w:hAnsi="Arial" w:cs="Arial"/>
          <w:sz w:val="22"/>
          <w:szCs w:val="22"/>
          <w:lang w:val="es-ES_tradnl"/>
        </w:rPr>
        <w:t>ya que, en atención al contenido de la norma proyectada, su aplicación requiere de inmediatez para atender las necesidades que se pretenden abordar con la concesión de las subvenciones que se regulan.</w:t>
      </w:r>
    </w:p>
    <w:p w14:paraId="0F4E270C" w14:textId="77777777" w:rsidR="00CB5DE8" w:rsidRPr="00D53F95" w:rsidRDefault="00CB5DE8" w:rsidP="008641E8">
      <w:pPr>
        <w:spacing w:after="0" w:line="240" w:lineRule="auto"/>
        <w:ind w:left="709"/>
        <w:jc w:val="both"/>
        <w:rPr>
          <w:rFonts w:ascii="Arial" w:hAnsi="Arial" w:cs="Arial"/>
          <w:b/>
          <w:sz w:val="22"/>
          <w:szCs w:val="22"/>
          <w:lang w:val="es-ES_tradnl"/>
        </w:rPr>
      </w:pPr>
    </w:p>
    <w:p w14:paraId="243BAA4E" w14:textId="20E1E5D5"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.5 Habilitaciones de desarrollo</w:t>
      </w:r>
      <w:r w:rsidR="008D1236">
        <w:rPr>
          <w:rFonts w:ascii="Arial" w:hAnsi="Arial" w:cs="Arial"/>
          <w:b/>
          <w:sz w:val="22"/>
          <w:szCs w:val="22"/>
          <w:lang w:val="es-ES_tradnl"/>
        </w:rPr>
        <w:fldChar w:fldCharType="begin"/>
      </w:r>
      <w:r w:rsidR="008D1236">
        <w:instrText xml:space="preserve"> XE "</w:instrText>
      </w:r>
      <w:r w:rsidR="008D1236" w:rsidRPr="006141C8">
        <w:rPr>
          <w:rFonts w:ascii="Arial" w:hAnsi="Arial" w:cs="Arial"/>
          <w:b/>
          <w:sz w:val="22"/>
          <w:szCs w:val="22"/>
          <w:lang w:val="es-ES_tradnl"/>
        </w:rPr>
        <w:instrText>5.5 Habilitaciones de desarrollo</w:instrText>
      </w:r>
      <w:r w:rsidR="008D1236">
        <w:instrText xml:space="preserve">" </w:instrText>
      </w:r>
      <w:r w:rsidR="008D1236">
        <w:rPr>
          <w:rFonts w:ascii="Arial" w:hAnsi="Arial" w:cs="Arial"/>
          <w:b/>
          <w:sz w:val="22"/>
          <w:szCs w:val="22"/>
          <w:lang w:val="es-ES_tradnl"/>
        </w:rPr>
        <w:fldChar w:fldCharType="end"/>
      </w:r>
    </w:p>
    <w:p w14:paraId="20013E51" w14:textId="77777777" w:rsidR="00D53F95" w:rsidRPr="00D53F95" w:rsidRDefault="00D53F95" w:rsidP="008641E8">
      <w:pPr>
        <w:spacing w:after="0" w:line="240" w:lineRule="auto"/>
        <w:ind w:left="709"/>
        <w:jc w:val="both"/>
        <w:rPr>
          <w:rFonts w:ascii="Arial" w:hAnsi="Arial" w:cs="Arial"/>
          <w:sz w:val="22"/>
          <w:szCs w:val="22"/>
          <w:lang w:val="es-ES_tradnl"/>
        </w:rPr>
      </w:pPr>
    </w:p>
    <w:p w14:paraId="6AC063F1" w14:textId="77777777"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 xml:space="preserve">La disposición final segunda del proyecto de real decreto, titulada </w:t>
      </w:r>
      <w:r w:rsidRPr="00D53F95">
        <w:rPr>
          <w:rFonts w:ascii="Arial" w:hAnsi="Arial" w:cs="Arial"/>
          <w:i/>
          <w:iCs/>
          <w:sz w:val="22"/>
          <w:szCs w:val="22"/>
        </w:rPr>
        <w:t>Habilitación para el desarrollo y ejecución</w:t>
      </w:r>
      <w:r w:rsidRPr="00D53F95">
        <w:rPr>
          <w:rFonts w:ascii="Arial" w:hAnsi="Arial" w:cs="Arial"/>
          <w:sz w:val="22"/>
          <w:szCs w:val="22"/>
        </w:rPr>
        <w:t xml:space="preserve">, faculta a la </w:t>
      </w:r>
      <w:proofErr w:type="gramStart"/>
      <w:r w:rsidRPr="00D53F95">
        <w:rPr>
          <w:rFonts w:ascii="Arial" w:hAnsi="Arial" w:cs="Arial"/>
          <w:sz w:val="22"/>
          <w:szCs w:val="22"/>
        </w:rPr>
        <w:t>Ministra</w:t>
      </w:r>
      <w:proofErr w:type="gramEnd"/>
      <w:r w:rsidRPr="00D53F95">
        <w:rPr>
          <w:rFonts w:ascii="Arial" w:hAnsi="Arial" w:cs="Arial"/>
          <w:sz w:val="22"/>
          <w:szCs w:val="22"/>
        </w:rPr>
        <w:t xml:space="preserve"> de Ciencia, Innovación y Universidades para adoptar las disposiciones necesarias para el desarrollo y ejecución de este real decreto.</w:t>
      </w:r>
    </w:p>
    <w:p w14:paraId="109A6450" w14:textId="77777777" w:rsidR="008641E8" w:rsidRDefault="008641E8" w:rsidP="008641E8">
      <w:pPr>
        <w:spacing w:after="0" w:line="240" w:lineRule="auto"/>
        <w:ind w:left="709"/>
        <w:jc w:val="both"/>
        <w:rPr>
          <w:rFonts w:ascii="Arial" w:hAnsi="Arial" w:cs="Arial"/>
          <w:b/>
          <w:sz w:val="22"/>
          <w:szCs w:val="22"/>
          <w:lang w:val="es-ES_tradnl"/>
        </w:rPr>
      </w:pPr>
    </w:p>
    <w:p w14:paraId="71C70F6E" w14:textId="41485125"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3</w:t>
      </w:r>
      <w:r w:rsidR="00D53F95" w:rsidRPr="00D53F95">
        <w:rPr>
          <w:rFonts w:ascii="Arial" w:hAnsi="Arial" w:cs="Arial"/>
          <w:b/>
          <w:sz w:val="22"/>
          <w:szCs w:val="22"/>
          <w:lang w:val="es-ES_tradnl"/>
        </w:rPr>
        <w:t xml:space="preserve">.6. Adecuación al orden constitucional de distribución de competencias. </w:t>
      </w:r>
    </w:p>
    <w:p w14:paraId="7CA7EAF7" w14:textId="77777777" w:rsidR="00D53F95" w:rsidRPr="00D53F95" w:rsidRDefault="00D53F95" w:rsidP="008641E8">
      <w:pPr>
        <w:spacing w:after="0" w:line="240" w:lineRule="auto"/>
        <w:ind w:left="709"/>
        <w:jc w:val="both"/>
        <w:rPr>
          <w:rFonts w:ascii="Arial" w:hAnsi="Arial" w:cs="Arial"/>
          <w:sz w:val="22"/>
          <w:szCs w:val="22"/>
          <w:lang w:val="es-ES_tradnl"/>
        </w:rPr>
      </w:pPr>
    </w:p>
    <w:p w14:paraId="50EDF73F" w14:textId="77777777"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El real decreto se adecúa al orden constitucional de distribución de competencias al amparo de las facultades del Estado en fomento y coordinación general de la investigación científica y técnica, así como en la aprobación de normas básicas para el desarrollo del artículo 27 de la Constitución. En concreto, se fundamenta en el artículo 149.1, apartados 15.º y 30.º de la Constitución Española. Este artículo, abarca la promoción de la investigación y la difusión del conocimiento en universidades y centros de investigación, asegurando la pluralidad de enfoques científicos y técnicos.</w:t>
      </w:r>
    </w:p>
    <w:p w14:paraId="54330CEB" w14:textId="77777777" w:rsidR="00D53F95" w:rsidRPr="00D53F95" w:rsidRDefault="00D53F95" w:rsidP="008641E8">
      <w:pPr>
        <w:spacing w:after="0" w:line="240" w:lineRule="auto"/>
        <w:ind w:left="709"/>
        <w:jc w:val="both"/>
        <w:rPr>
          <w:rFonts w:ascii="Arial" w:hAnsi="Arial" w:cs="Arial"/>
          <w:sz w:val="22"/>
          <w:szCs w:val="22"/>
        </w:rPr>
      </w:pPr>
    </w:p>
    <w:p w14:paraId="458375D4" w14:textId="77777777"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 xml:space="preserve">Este marco competencial permite que el Estado regule y financie actividades en materia de ciencia, tecnología, innovación y universidades, garantizando el cumplimiento de las obligaciones de los poderes públicos en estas áreas. </w:t>
      </w:r>
    </w:p>
    <w:p w14:paraId="5F4C136A" w14:textId="77777777" w:rsidR="00D53F95" w:rsidRPr="00D53F95" w:rsidRDefault="00D53F95" w:rsidP="008641E8">
      <w:pPr>
        <w:spacing w:after="0" w:line="240" w:lineRule="auto"/>
        <w:ind w:left="709"/>
        <w:jc w:val="both"/>
        <w:rPr>
          <w:rFonts w:ascii="Arial" w:hAnsi="Arial" w:cs="Arial"/>
          <w:sz w:val="22"/>
          <w:szCs w:val="22"/>
        </w:rPr>
      </w:pPr>
    </w:p>
    <w:p w14:paraId="0491BBB4" w14:textId="52BB58D1"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La competencia exclusiva reservada al Estado en el artículo 149.</w:t>
      </w:r>
      <w:r w:rsidR="00CB5DE8" w:rsidRPr="00D53F95">
        <w:rPr>
          <w:rFonts w:ascii="Arial" w:hAnsi="Arial" w:cs="Arial"/>
          <w:sz w:val="22"/>
          <w:szCs w:val="22"/>
          <w:lang w:val="es-ES_tradnl"/>
        </w:rPr>
        <w:t>1. 30ª</w:t>
      </w:r>
      <w:r w:rsidRPr="00D53F95">
        <w:rPr>
          <w:rFonts w:ascii="Arial" w:hAnsi="Arial" w:cs="Arial"/>
          <w:sz w:val="22"/>
          <w:szCs w:val="22"/>
          <w:lang w:val="es-ES_tradnl"/>
        </w:rPr>
        <w:t xml:space="preserve"> ampara la adopción de medidas para la mejora de la calidad de la educación en el ámbito de la enseñanza universitaria de manera homogénea en todo el territorio nacional, como es el caso de la subvención reguladas en el proyecto de real decreto destinada a la Conferencia de Rectores del Sistema Universitario (CRUE), cuya función se adecúa específicamente a lo dictado en este artículo. </w:t>
      </w:r>
    </w:p>
    <w:p w14:paraId="65DA94F9" w14:textId="77777777" w:rsidR="00D53F95" w:rsidRPr="00D53F95" w:rsidRDefault="00D53F95" w:rsidP="008641E8">
      <w:pPr>
        <w:spacing w:after="0" w:line="240" w:lineRule="auto"/>
        <w:ind w:left="709"/>
        <w:jc w:val="both"/>
        <w:rPr>
          <w:rFonts w:ascii="Arial" w:hAnsi="Arial" w:cs="Arial"/>
          <w:sz w:val="22"/>
          <w:szCs w:val="22"/>
          <w:lang w:val="es-ES_tradnl"/>
        </w:rPr>
      </w:pPr>
    </w:p>
    <w:p w14:paraId="0D91F139" w14:textId="77777777"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Además, en el apartado 27.º de este mismo artículo se establece que el Estado tiene competencias relacionadas con la difusión del conocimiento, el debate y la pluralidad, aunque su alcance varía según el ámbito específico. En este apartado se establecen normas básicas para el desarrollo del derecho a la educación. En concreto, se dice que el Estado tiene competencia para establecer normas que garanticen el acceso a la educación y el conocimiento, promoviendo la pluralidad y el debate en el ámbito académico.</w:t>
      </w:r>
    </w:p>
    <w:p w14:paraId="32DFC63D" w14:textId="77777777" w:rsidR="00D53F95" w:rsidRPr="00D53F95" w:rsidRDefault="00D53F95" w:rsidP="008641E8">
      <w:pPr>
        <w:spacing w:after="0" w:line="240" w:lineRule="auto"/>
        <w:ind w:left="709"/>
        <w:jc w:val="both"/>
        <w:rPr>
          <w:rFonts w:ascii="Arial" w:hAnsi="Arial" w:cs="Arial"/>
          <w:sz w:val="22"/>
          <w:szCs w:val="22"/>
        </w:rPr>
      </w:pPr>
    </w:p>
    <w:p w14:paraId="4DC4E448" w14:textId="3F70ABD3"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rPr>
        <w:t xml:space="preserve">Por otra parte, el artículo 20 de la Constitución Española sobre el derecho a la libertad de expresión e información, establece que, aunque no es una competencia exclusiva del Estado, este derecho constitucional protege la libertad de cátedra, la libre difusión del </w:t>
      </w:r>
      <w:r w:rsidRPr="00D53F95">
        <w:rPr>
          <w:rFonts w:ascii="Arial" w:hAnsi="Arial" w:cs="Arial"/>
          <w:sz w:val="22"/>
          <w:szCs w:val="22"/>
        </w:rPr>
        <w:lastRenderedPageBreak/>
        <w:t>conocimiento y el debate plural en el ámbito universitario y científico. En el caso que nos compete, se justifica la concesión directa de fondos a entidades que promueven la cultura, la investigación y el debate, como la Fundación Ortega y Gasset-Gregorio Marañón. Esto se alinea con las competencias estatales en educación, ciencia e innovación.</w:t>
      </w:r>
    </w:p>
    <w:p w14:paraId="15767AFF"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7D593E22" w14:textId="417E18A3" w:rsidR="00D53F95" w:rsidRPr="00D53F95" w:rsidRDefault="008641E8"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4</w:t>
      </w:r>
      <w:r w:rsidR="00D53F95" w:rsidRPr="00D53F95">
        <w:rPr>
          <w:rFonts w:ascii="Arial" w:hAnsi="Arial" w:cs="Arial"/>
          <w:b/>
          <w:sz w:val="22"/>
          <w:szCs w:val="22"/>
          <w:lang w:val="es-ES_tradnl"/>
        </w:rPr>
        <w:t>. DESCRIPCIÓN DE LA TRAMITACIÓN</w:t>
      </w:r>
      <w:r w:rsidR="008D1236">
        <w:rPr>
          <w:rFonts w:ascii="Arial" w:hAnsi="Arial" w:cs="Arial"/>
          <w:b/>
          <w:sz w:val="22"/>
          <w:szCs w:val="22"/>
          <w:lang w:val="es-ES_tradnl"/>
        </w:rPr>
        <w:fldChar w:fldCharType="begin"/>
      </w:r>
      <w:r w:rsidR="008D1236">
        <w:instrText xml:space="preserve"> XE "</w:instrText>
      </w:r>
      <w:r w:rsidR="008D1236" w:rsidRPr="00AA2E32">
        <w:rPr>
          <w:rFonts w:ascii="Arial" w:hAnsi="Arial" w:cs="Arial"/>
          <w:b/>
          <w:sz w:val="22"/>
          <w:szCs w:val="22"/>
          <w:lang w:val="es-ES_tradnl"/>
        </w:rPr>
        <w:instrText>6. DESCRIPCIÓN DE LA TRAMITACIÓN</w:instrText>
      </w:r>
      <w:r w:rsidR="008D1236">
        <w:instrText xml:space="preserve">" </w:instrText>
      </w:r>
      <w:r w:rsidR="008D1236">
        <w:rPr>
          <w:rFonts w:ascii="Arial" w:hAnsi="Arial" w:cs="Arial"/>
          <w:b/>
          <w:sz w:val="22"/>
          <w:szCs w:val="22"/>
          <w:lang w:val="es-ES_tradnl"/>
        </w:rPr>
        <w:fldChar w:fldCharType="end"/>
      </w:r>
    </w:p>
    <w:p w14:paraId="63B192B7" w14:textId="77777777" w:rsidR="00D53F95" w:rsidRPr="00D53F95" w:rsidRDefault="00D53F95" w:rsidP="008641E8">
      <w:pPr>
        <w:spacing w:after="0" w:line="240" w:lineRule="auto"/>
        <w:ind w:left="709"/>
        <w:jc w:val="both"/>
        <w:rPr>
          <w:rFonts w:ascii="Arial" w:hAnsi="Arial" w:cs="Arial"/>
          <w:sz w:val="22"/>
          <w:szCs w:val="22"/>
          <w:lang w:val="es-ES_tradnl"/>
        </w:rPr>
      </w:pPr>
    </w:p>
    <w:p w14:paraId="2E5653C5"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Este proyecto de real decreto ha sido elaborado y tramitado de acuerdo con lo previsto por los artículos 22 y 28 de la Ley 38/2003, de 17 de noviembre, General de Subvenciones y el artículo 67 del Reglamento de dicha norma legal, aprobado por el Real Decreto 887/2006, de 21 de julio:</w:t>
      </w:r>
    </w:p>
    <w:p w14:paraId="40D86583" w14:textId="77777777" w:rsidR="00D53F95" w:rsidRPr="00D53F95" w:rsidRDefault="00D53F95" w:rsidP="008641E8">
      <w:pPr>
        <w:spacing w:after="0" w:line="240" w:lineRule="auto"/>
        <w:ind w:left="709"/>
        <w:jc w:val="both"/>
        <w:rPr>
          <w:rFonts w:ascii="Arial" w:hAnsi="Arial" w:cs="Arial"/>
          <w:sz w:val="22"/>
          <w:szCs w:val="22"/>
          <w:lang w:val="es-ES_tradnl"/>
        </w:rPr>
      </w:pPr>
    </w:p>
    <w:p w14:paraId="6B9DC31D" w14:textId="08ACFD8F" w:rsidR="008641E8" w:rsidRDefault="00365D8E" w:rsidP="009C0DE2">
      <w:pPr>
        <w:numPr>
          <w:ilvl w:val="0"/>
          <w:numId w:val="5"/>
        </w:numPr>
        <w:spacing w:after="0" w:line="240" w:lineRule="auto"/>
        <w:ind w:left="1069"/>
        <w:jc w:val="both"/>
        <w:rPr>
          <w:rFonts w:ascii="Arial" w:hAnsi="Arial" w:cs="Arial"/>
          <w:sz w:val="22"/>
          <w:szCs w:val="22"/>
          <w:lang w:val="es-ES_tradnl"/>
        </w:rPr>
      </w:pPr>
      <w:r>
        <w:rPr>
          <w:rFonts w:ascii="Arial" w:hAnsi="Arial" w:cs="Arial"/>
          <w:sz w:val="22"/>
          <w:szCs w:val="22"/>
          <w:lang w:val="es-ES_tradnl"/>
        </w:rPr>
        <w:t>Se ha recabado el</w:t>
      </w:r>
      <w:r w:rsidR="00D53F95" w:rsidRPr="00D53F95">
        <w:rPr>
          <w:rFonts w:ascii="Arial" w:hAnsi="Arial" w:cs="Arial"/>
          <w:sz w:val="22"/>
          <w:szCs w:val="22"/>
          <w:lang w:val="es-ES_tradnl"/>
        </w:rPr>
        <w:t xml:space="preserve"> informe por la </w:t>
      </w:r>
      <w:r w:rsidR="00D53F95" w:rsidRPr="00D53F95">
        <w:rPr>
          <w:rFonts w:ascii="Arial" w:hAnsi="Arial" w:cs="Arial"/>
          <w:b/>
          <w:sz w:val="22"/>
          <w:szCs w:val="22"/>
          <w:lang w:val="es-ES_tradnl"/>
        </w:rPr>
        <w:t>Abogacía del Estado en el Departamento</w:t>
      </w:r>
      <w:r w:rsidRPr="00365D8E">
        <w:rPr>
          <w:rFonts w:ascii="Arial" w:hAnsi="Arial" w:cs="Arial"/>
          <w:bCs/>
          <w:sz w:val="22"/>
          <w:szCs w:val="22"/>
          <w:lang w:val="es-ES_tradnl"/>
        </w:rPr>
        <w:t>, de acuerdo con el artículo 17.1 de la Ley 38/2003, de 17 de noviembre</w:t>
      </w:r>
      <w:r w:rsidR="008641E8">
        <w:rPr>
          <w:rFonts w:ascii="Arial" w:hAnsi="Arial" w:cs="Arial"/>
          <w:sz w:val="22"/>
          <w:szCs w:val="22"/>
          <w:lang w:val="es-ES_tradnl"/>
        </w:rPr>
        <w:t>.</w:t>
      </w:r>
    </w:p>
    <w:p w14:paraId="4FE94687" w14:textId="77777777" w:rsidR="00D53F95" w:rsidRPr="00D53F95" w:rsidRDefault="00D53F95" w:rsidP="009C0DE2">
      <w:pPr>
        <w:spacing w:after="0" w:line="240" w:lineRule="auto"/>
        <w:ind w:left="1069"/>
        <w:jc w:val="both"/>
        <w:rPr>
          <w:rFonts w:ascii="Arial" w:hAnsi="Arial" w:cs="Arial"/>
          <w:sz w:val="22"/>
          <w:szCs w:val="22"/>
          <w:lang w:val="es-ES_tradnl"/>
        </w:rPr>
      </w:pPr>
    </w:p>
    <w:p w14:paraId="03D8075D" w14:textId="0A7D7335" w:rsidR="00D53F95" w:rsidRDefault="00D53F95" w:rsidP="009C0DE2">
      <w:pPr>
        <w:numPr>
          <w:ilvl w:val="0"/>
          <w:numId w:val="5"/>
        </w:numPr>
        <w:spacing w:after="0" w:line="240" w:lineRule="auto"/>
        <w:ind w:left="1069"/>
        <w:jc w:val="both"/>
        <w:rPr>
          <w:rFonts w:ascii="Arial" w:hAnsi="Arial" w:cs="Arial"/>
          <w:sz w:val="22"/>
          <w:szCs w:val="22"/>
          <w:lang w:val="es-ES_tradnl"/>
        </w:rPr>
      </w:pPr>
      <w:r w:rsidRPr="00D53F95">
        <w:rPr>
          <w:rFonts w:ascii="Arial" w:hAnsi="Arial" w:cs="Arial"/>
          <w:sz w:val="22"/>
          <w:szCs w:val="22"/>
          <w:lang w:val="es-ES_tradnl"/>
        </w:rPr>
        <w:t xml:space="preserve">Se ha recabado el </w:t>
      </w:r>
      <w:r w:rsidRPr="00D53F95">
        <w:rPr>
          <w:rFonts w:ascii="Arial" w:hAnsi="Arial" w:cs="Arial"/>
          <w:bCs/>
          <w:sz w:val="22"/>
          <w:szCs w:val="22"/>
          <w:lang w:val="es-ES_tradnl"/>
        </w:rPr>
        <w:t xml:space="preserve">informe previo del </w:t>
      </w:r>
      <w:r w:rsidRPr="00D53F95">
        <w:rPr>
          <w:rFonts w:ascii="Arial" w:hAnsi="Arial" w:cs="Arial"/>
          <w:b/>
          <w:sz w:val="22"/>
          <w:szCs w:val="22"/>
          <w:lang w:val="es-ES_tradnl"/>
        </w:rPr>
        <w:t>Ministerio de Hacienda</w:t>
      </w:r>
      <w:r w:rsidRPr="00D53F95">
        <w:rPr>
          <w:rFonts w:ascii="Arial" w:hAnsi="Arial" w:cs="Arial"/>
          <w:bCs/>
          <w:sz w:val="22"/>
          <w:szCs w:val="22"/>
          <w:lang w:val="es-ES_tradnl"/>
        </w:rPr>
        <w:t xml:space="preserve"> previsto en el artículo 28.2 de la </w:t>
      </w:r>
      <w:r w:rsidRPr="00D53F95">
        <w:rPr>
          <w:rFonts w:ascii="Arial" w:hAnsi="Arial" w:cs="Arial"/>
          <w:sz w:val="22"/>
          <w:szCs w:val="22"/>
          <w:lang w:val="es-ES_tradnl"/>
        </w:rPr>
        <w:t>Ley 38/2003, de 17 de noviembre, y en el artículo 67 de su Reglamento de desarrollo aprobado por Real Decreto 887/2006, de 21 de julio</w:t>
      </w:r>
      <w:r w:rsidR="00365D8E">
        <w:rPr>
          <w:rFonts w:ascii="Arial" w:hAnsi="Arial" w:cs="Arial"/>
          <w:sz w:val="22"/>
          <w:szCs w:val="22"/>
          <w:lang w:val="es-ES_tradnl"/>
        </w:rPr>
        <w:t>.</w:t>
      </w:r>
    </w:p>
    <w:p w14:paraId="0FF85325" w14:textId="77777777" w:rsidR="008641E8" w:rsidRPr="00D53F95" w:rsidRDefault="008641E8" w:rsidP="008641E8">
      <w:pPr>
        <w:spacing w:after="0" w:line="240" w:lineRule="auto"/>
        <w:ind w:left="709"/>
        <w:jc w:val="both"/>
        <w:rPr>
          <w:rFonts w:ascii="Arial" w:hAnsi="Arial" w:cs="Arial"/>
          <w:sz w:val="22"/>
          <w:szCs w:val="22"/>
          <w:lang w:val="es-ES_tradnl"/>
        </w:rPr>
      </w:pPr>
    </w:p>
    <w:p w14:paraId="28DF9CAF" w14:textId="33DE12FB" w:rsidR="00365D8E" w:rsidRPr="00365D8E" w:rsidRDefault="00365D8E" w:rsidP="009C0DE2">
      <w:pPr>
        <w:numPr>
          <w:ilvl w:val="0"/>
          <w:numId w:val="5"/>
        </w:numPr>
        <w:spacing w:after="0" w:line="240" w:lineRule="auto"/>
        <w:ind w:left="1069"/>
        <w:jc w:val="both"/>
        <w:rPr>
          <w:rFonts w:ascii="Arial" w:hAnsi="Arial" w:cs="Arial"/>
          <w:sz w:val="22"/>
          <w:szCs w:val="22"/>
          <w:lang w:val="es-ES_tradnl"/>
        </w:rPr>
      </w:pPr>
      <w:r w:rsidRPr="00365D8E">
        <w:rPr>
          <w:rFonts w:ascii="Arial" w:hAnsi="Arial" w:cs="Arial"/>
          <w:sz w:val="22"/>
          <w:szCs w:val="22"/>
          <w:lang w:val="es-ES_tradnl"/>
        </w:rPr>
        <w:t xml:space="preserve">Se ha recabado el informe de la </w:t>
      </w:r>
      <w:r w:rsidRPr="00365D8E">
        <w:rPr>
          <w:rFonts w:ascii="Arial" w:hAnsi="Arial" w:cs="Arial"/>
          <w:b/>
          <w:bCs/>
          <w:sz w:val="22"/>
          <w:szCs w:val="22"/>
          <w:lang w:val="es-ES_tradnl"/>
        </w:rPr>
        <w:t>Secretaría de Estado de Presupuestos y Gastos</w:t>
      </w:r>
      <w:r w:rsidRPr="00365D8E">
        <w:rPr>
          <w:rFonts w:ascii="Arial" w:hAnsi="Arial" w:cs="Arial"/>
          <w:sz w:val="22"/>
          <w:szCs w:val="22"/>
          <w:lang w:val="es-ES_tradnl"/>
        </w:rPr>
        <w:t xml:space="preserve">, de acuerdo con la DA 1.ª de la Ley 31/2022, de 28 de diciembre, de Presupuestos Generales del Estado para el año 2023, dado que la </w:t>
      </w:r>
      <w:proofErr w:type="gramStart"/>
      <w:r w:rsidRPr="00365D8E">
        <w:rPr>
          <w:rFonts w:ascii="Arial" w:hAnsi="Arial" w:cs="Arial"/>
          <w:sz w:val="22"/>
          <w:szCs w:val="22"/>
          <w:lang w:val="es-ES_tradnl"/>
        </w:rPr>
        <w:t>entidad beneficiarias</w:t>
      </w:r>
      <w:proofErr w:type="gramEnd"/>
      <w:r w:rsidRPr="00365D8E">
        <w:rPr>
          <w:rFonts w:ascii="Arial" w:hAnsi="Arial" w:cs="Arial"/>
          <w:sz w:val="22"/>
          <w:szCs w:val="22"/>
          <w:lang w:val="es-ES_tradnl"/>
        </w:rPr>
        <w:t xml:space="preserve"> CRUE se encuentra clasificad</w:t>
      </w:r>
      <w:r w:rsidR="005B493E">
        <w:rPr>
          <w:rFonts w:ascii="Arial" w:hAnsi="Arial" w:cs="Arial"/>
          <w:sz w:val="22"/>
          <w:szCs w:val="22"/>
          <w:lang w:val="es-ES_tradnl"/>
        </w:rPr>
        <w:t>a</w:t>
      </w:r>
      <w:r w:rsidRPr="00365D8E">
        <w:rPr>
          <w:rFonts w:ascii="Arial" w:hAnsi="Arial" w:cs="Arial"/>
          <w:sz w:val="22"/>
          <w:szCs w:val="22"/>
          <w:lang w:val="es-ES_tradnl"/>
        </w:rPr>
        <w:t xml:space="preserve"> como Administración</w:t>
      </w:r>
      <w:r>
        <w:rPr>
          <w:rFonts w:ascii="Arial" w:hAnsi="Arial" w:cs="Arial"/>
          <w:sz w:val="22"/>
          <w:szCs w:val="22"/>
          <w:lang w:val="es-ES_tradnl"/>
        </w:rPr>
        <w:t xml:space="preserve"> </w:t>
      </w:r>
      <w:r w:rsidRPr="00365D8E">
        <w:rPr>
          <w:rFonts w:ascii="Arial" w:hAnsi="Arial" w:cs="Arial"/>
          <w:sz w:val="22"/>
          <w:szCs w:val="22"/>
          <w:lang w:val="es-ES_tradnl"/>
        </w:rPr>
        <w:t>Regional a efectos de contabilidad nacional según el inventario de entes del sector público.</w:t>
      </w:r>
    </w:p>
    <w:p w14:paraId="0F7CBFA9" w14:textId="77777777" w:rsidR="00365D8E" w:rsidRDefault="00365D8E" w:rsidP="009C0DE2">
      <w:pPr>
        <w:spacing w:after="0" w:line="240" w:lineRule="auto"/>
        <w:ind w:left="698"/>
        <w:jc w:val="both"/>
        <w:rPr>
          <w:rFonts w:ascii="Arial" w:hAnsi="Arial" w:cs="Arial"/>
          <w:sz w:val="22"/>
          <w:szCs w:val="22"/>
          <w:lang w:val="es-ES_tradnl"/>
        </w:rPr>
      </w:pPr>
    </w:p>
    <w:p w14:paraId="7278FA95" w14:textId="09B96836" w:rsidR="00D53F95" w:rsidRPr="00D53F95" w:rsidRDefault="008641E8" w:rsidP="009C0DE2">
      <w:pPr>
        <w:numPr>
          <w:ilvl w:val="0"/>
          <w:numId w:val="5"/>
        </w:numPr>
        <w:spacing w:after="0" w:line="240" w:lineRule="auto"/>
        <w:ind w:left="1058"/>
        <w:jc w:val="both"/>
        <w:rPr>
          <w:rFonts w:ascii="Arial" w:hAnsi="Arial" w:cs="Arial"/>
          <w:sz w:val="22"/>
          <w:szCs w:val="22"/>
          <w:lang w:val="es-ES_tradnl"/>
        </w:rPr>
      </w:pPr>
      <w:r>
        <w:rPr>
          <w:rFonts w:ascii="Arial" w:hAnsi="Arial" w:cs="Arial"/>
          <w:sz w:val="22"/>
          <w:szCs w:val="22"/>
          <w:lang w:val="es-ES_tradnl"/>
        </w:rPr>
        <w:t xml:space="preserve">Se ha recado el informe de la </w:t>
      </w:r>
      <w:r w:rsidRPr="00D53F95">
        <w:rPr>
          <w:rFonts w:ascii="Arial" w:hAnsi="Arial" w:cs="Arial"/>
          <w:b/>
          <w:bCs/>
          <w:sz w:val="22"/>
          <w:szCs w:val="22"/>
          <w:lang w:val="es-ES_tradnl"/>
        </w:rPr>
        <w:t>Oficina de Coordinación y Calidad Normativa</w:t>
      </w:r>
      <w:r>
        <w:rPr>
          <w:rFonts w:ascii="Arial" w:hAnsi="Arial" w:cs="Arial"/>
          <w:b/>
          <w:bCs/>
          <w:sz w:val="22"/>
          <w:szCs w:val="22"/>
          <w:lang w:val="es-ES_tradnl"/>
        </w:rPr>
        <w:t>,</w:t>
      </w:r>
      <w:r w:rsidRPr="00D53F95">
        <w:rPr>
          <w:rFonts w:ascii="Arial" w:hAnsi="Arial" w:cs="Arial"/>
          <w:sz w:val="22"/>
          <w:szCs w:val="22"/>
          <w:lang w:val="es-ES_tradnl"/>
        </w:rPr>
        <w:t xml:space="preserve"> </w:t>
      </w:r>
      <w:r w:rsidR="00D53F95" w:rsidRPr="00D53F95">
        <w:rPr>
          <w:rFonts w:ascii="Arial" w:hAnsi="Arial" w:cs="Arial"/>
          <w:sz w:val="22"/>
          <w:szCs w:val="22"/>
          <w:lang w:val="es-ES_tradnl"/>
        </w:rPr>
        <w:t>de acuerdo con lo previsto en el artículo 26.9 de la Ley 50/1997, de 27 de noviembre, la.</w:t>
      </w:r>
    </w:p>
    <w:p w14:paraId="263210C1" w14:textId="77777777" w:rsidR="00D53F95" w:rsidRPr="00D53F95" w:rsidRDefault="00D53F95" w:rsidP="009C0DE2">
      <w:pPr>
        <w:spacing w:after="0" w:line="240" w:lineRule="auto"/>
        <w:ind w:left="1058"/>
        <w:jc w:val="both"/>
        <w:rPr>
          <w:rFonts w:ascii="Arial" w:hAnsi="Arial" w:cs="Arial"/>
          <w:sz w:val="22"/>
          <w:szCs w:val="22"/>
          <w:lang w:val="es-ES_tradnl"/>
        </w:rPr>
      </w:pPr>
    </w:p>
    <w:p w14:paraId="173A982F" w14:textId="36EAA7D8" w:rsidR="00365D8E" w:rsidRPr="00D53F95" w:rsidRDefault="00365D8E" w:rsidP="009C0DE2">
      <w:pPr>
        <w:numPr>
          <w:ilvl w:val="0"/>
          <w:numId w:val="5"/>
        </w:numPr>
        <w:spacing w:after="0" w:line="240" w:lineRule="auto"/>
        <w:ind w:left="1058"/>
        <w:jc w:val="both"/>
        <w:rPr>
          <w:rFonts w:ascii="Arial" w:hAnsi="Arial" w:cs="Arial"/>
          <w:sz w:val="22"/>
          <w:szCs w:val="22"/>
          <w:lang w:val="es-ES_tradnl"/>
        </w:rPr>
      </w:pPr>
      <w:r w:rsidRPr="00D53F95">
        <w:rPr>
          <w:rFonts w:ascii="Arial" w:hAnsi="Arial" w:cs="Arial"/>
          <w:sz w:val="22"/>
          <w:szCs w:val="22"/>
          <w:lang w:val="es-ES_tradnl"/>
        </w:rPr>
        <w:t xml:space="preserve">Se ha </w:t>
      </w:r>
      <w:r>
        <w:rPr>
          <w:rFonts w:ascii="Arial" w:hAnsi="Arial" w:cs="Arial"/>
          <w:sz w:val="22"/>
          <w:szCs w:val="22"/>
          <w:lang w:val="es-ES_tradnl"/>
        </w:rPr>
        <w:t>recabado</w:t>
      </w:r>
      <w:r w:rsidRPr="00D53F95">
        <w:rPr>
          <w:rFonts w:ascii="Arial" w:hAnsi="Arial" w:cs="Arial"/>
          <w:sz w:val="22"/>
          <w:szCs w:val="22"/>
          <w:lang w:val="es-ES_tradnl"/>
        </w:rPr>
        <w:t xml:space="preserve"> </w:t>
      </w:r>
      <w:r>
        <w:rPr>
          <w:rFonts w:ascii="Arial" w:hAnsi="Arial" w:cs="Arial"/>
          <w:sz w:val="22"/>
          <w:szCs w:val="22"/>
          <w:lang w:val="es-ES_tradnl"/>
        </w:rPr>
        <w:t xml:space="preserve">el informe </w:t>
      </w:r>
      <w:r w:rsidRPr="00D53F95">
        <w:rPr>
          <w:rFonts w:ascii="Arial" w:hAnsi="Arial" w:cs="Arial"/>
          <w:sz w:val="22"/>
          <w:szCs w:val="22"/>
          <w:lang w:val="es-ES_tradnl"/>
        </w:rPr>
        <w:t xml:space="preserve">de la </w:t>
      </w:r>
      <w:r w:rsidRPr="00D53F95">
        <w:rPr>
          <w:rFonts w:ascii="Arial" w:hAnsi="Arial" w:cs="Arial"/>
          <w:b/>
          <w:sz w:val="22"/>
          <w:szCs w:val="22"/>
          <w:lang w:val="es-ES_tradnl"/>
        </w:rPr>
        <w:t>Secretaría General Técnica del Ministerio de Ciencia, Innovación y Universidades</w:t>
      </w:r>
      <w:r w:rsidRPr="00D53F95">
        <w:rPr>
          <w:rFonts w:ascii="Arial" w:hAnsi="Arial" w:cs="Arial"/>
          <w:sz w:val="22"/>
          <w:szCs w:val="22"/>
          <w:lang w:val="es-ES_tradnl"/>
        </w:rPr>
        <w:t>, como departamento proponente de la norma, de acuerdo con el art. 26.5 de la Ley 50/1997, de 27 de noviembre.</w:t>
      </w:r>
    </w:p>
    <w:p w14:paraId="3E8A8B06" w14:textId="77777777" w:rsidR="00365D8E" w:rsidRDefault="00365D8E" w:rsidP="008641E8">
      <w:pPr>
        <w:spacing w:after="0" w:line="240" w:lineRule="auto"/>
        <w:ind w:left="709"/>
        <w:jc w:val="both"/>
        <w:rPr>
          <w:rFonts w:ascii="Arial" w:hAnsi="Arial" w:cs="Arial"/>
          <w:sz w:val="22"/>
          <w:szCs w:val="22"/>
          <w:lang w:val="es-ES_tradnl"/>
        </w:rPr>
      </w:pPr>
    </w:p>
    <w:p w14:paraId="13A760D5" w14:textId="77777777" w:rsidR="00365D8E" w:rsidRDefault="00365D8E" w:rsidP="008641E8">
      <w:pPr>
        <w:spacing w:after="0" w:line="240" w:lineRule="auto"/>
        <w:ind w:left="709"/>
        <w:jc w:val="both"/>
        <w:rPr>
          <w:rFonts w:ascii="Arial" w:hAnsi="Arial" w:cs="Arial"/>
          <w:sz w:val="22"/>
          <w:szCs w:val="22"/>
          <w:lang w:val="es-ES_tradnl"/>
        </w:rPr>
      </w:pPr>
    </w:p>
    <w:p w14:paraId="69B981DF" w14:textId="64044A68"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Por otra parte, se considera que no es preciso someter el proyecto de real decreto a trámite de consulta pública ya que, de conformidad con lo establecido en el artículo 133.4 de la Ley 39/2015, de 1 de octubre, y en el artículo 26.2 de la Ley 50/1997, de 27 de noviembre, no tiene un impacto significativo en la actividad económica, no impone obligaciones relevantes a los destinatarios de la subvención, ni regula materia alguna ajena a la propia relación </w:t>
      </w:r>
      <w:proofErr w:type="spellStart"/>
      <w:r w:rsidRPr="00D53F95">
        <w:rPr>
          <w:rFonts w:ascii="Arial" w:hAnsi="Arial" w:cs="Arial"/>
          <w:sz w:val="22"/>
          <w:szCs w:val="22"/>
          <w:lang w:val="es-ES_tradnl"/>
        </w:rPr>
        <w:t>subvencional</w:t>
      </w:r>
      <w:proofErr w:type="spellEnd"/>
      <w:r w:rsidRPr="00D53F95">
        <w:rPr>
          <w:rFonts w:ascii="Arial" w:hAnsi="Arial" w:cs="Arial"/>
          <w:sz w:val="22"/>
          <w:szCs w:val="22"/>
          <w:lang w:val="es-ES_tradnl"/>
        </w:rPr>
        <w:t xml:space="preserve">, teniendo carácter de bases reguladoras de las subvenciones que establece y que, por su interés público, social y económico acreditado, precisan de la aprobación del Consejo de Ministros. </w:t>
      </w:r>
    </w:p>
    <w:p w14:paraId="0CB825FA" w14:textId="77777777" w:rsidR="00D53F95" w:rsidRPr="00D53F95" w:rsidRDefault="00D53F95" w:rsidP="008641E8">
      <w:pPr>
        <w:spacing w:after="0" w:line="240" w:lineRule="auto"/>
        <w:ind w:left="709"/>
        <w:jc w:val="both"/>
        <w:rPr>
          <w:rFonts w:ascii="Arial" w:hAnsi="Arial" w:cs="Arial"/>
          <w:sz w:val="22"/>
          <w:szCs w:val="22"/>
          <w:lang w:val="es-ES_tradnl"/>
        </w:rPr>
      </w:pPr>
    </w:p>
    <w:p w14:paraId="0F9592C2" w14:textId="77777777" w:rsid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Tampoco resulta preciso someter el proyecto normativo al trámite de audiencia e información públicas de acuerdo con lo exigido en el artículo 26.6 de la Ley 50/1997, de 27 de noviembre, ya que no afecta a los derechos e intereses legítimos de las personas.</w:t>
      </w:r>
    </w:p>
    <w:p w14:paraId="33D4F46F" w14:textId="77777777" w:rsidR="00365D8E" w:rsidRDefault="00365D8E" w:rsidP="008641E8">
      <w:pPr>
        <w:spacing w:after="0" w:line="240" w:lineRule="auto"/>
        <w:ind w:left="709"/>
        <w:jc w:val="both"/>
        <w:rPr>
          <w:rFonts w:ascii="Arial" w:hAnsi="Arial" w:cs="Arial"/>
          <w:sz w:val="22"/>
          <w:szCs w:val="22"/>
          <w:lang w:val="es-ES_tradnl"/>
        </w:rPr>
      </w:pPr>
    </w:p>
    <w:p w14:paraId="4B88BCEE" w14:textId="53FBD802" w:rsidR="00365D8E" w:rsidRPr="00D53F95" w:rsidRDefault="00365D8E" w:rsidP="008641E8">
      <w:pPr>
        <w:spacing w:after="0" w:line="240" w:lineRule="auto"/>
        <w:ind w:left="709"/>
        <w:jc w:val="both"/>
        <w:rPr>
          <w:rFonts w:ascii="Arial" w:hAnsi="Arial" w:cs="Arial"/>
          <w:sz w:val="22"/>
          <w:szCs w:val="22"/>
          <w:lang w:val="es-ES_tradnl"/>
        </w:rPr>
      </w:pPr>
      <w:r>
        <w:rPr>
          <w:rFonts w:ascii="Arial" w:hAnsi="Arial" w:cs="Arial"/>
          <w:sz w:val="22"/>
          <w:szCs w:val="22"/>
          <w:lang w:val="es-ES_tradnl"/>
        </w:rPr>
        <w:t>Se ha obtenido la aprobación previa del Ministerio para la Transformación Digital y de la Función Pública, de acuerdo con el artículo 26.5.5 de la Ley 50/1997, de 27 de noviembre.</w:t>
      </w:r>
    </w:p>
    <w:p w14:paraId="782BD305" w14:textId="77777777" w:rsidR="00D53F95" w:rsidRPr="00D53F95" w:rsidRDefault="00D53F95" w:rsidP="008641E8">
      <w:pPr>
        <w:spacing w:after="0" w:line="240" w:lineRule="auto"/>
        <w:ind w:left="709"/>
        <w:jc w:val="both"/>
        <w:rPr>
          <w:rFonts w:ascii="Arial" w:hAnsi="Arial" w:cs="Arial"/>
          <w:sz w:val="22"/>
          <w:szCs w:val="22"/>
          <w:lang w:val="es-ES_tradnl"/>
        </w:rPr>
      </w:pPr>
    </w:p>
    <w:p w14:paraId="46D6A38D" w14:textId="5D668666" w:rsidR="00D53F95" w:rsidRPr="00D53F95" w:rsidRDefault="00D53F95" w:rsidP="00365D8E">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Por último, cabe reseñar que el proyecto se acompaña no sólo de la presente Memoria del análisis de impacto normativo, sino también de otra memoria:</w:t>
      </w:r>
      <w:r w:rsidR="00365D8E">
        <w:rPr>
          <w:rFonts w:ascii="Arial" w:hAnsi="Arial" w:cs="Arial"/>
          <w:sz w:val="22"/>
          <w:szCs w:val="22"/>
          <w:lang w:val="es-ES_tradnl"/>
        </w:rPr>
        <w:t xml:space="preserve"> m</w:t>
      </w:r>
      <w:r w:rsidRPr="00D53F95">
        <w:rPr>
          <w:rFonts w:ascii="Arial" w:hAnsi="Arial" w:cs="Arial"/>
          <w:sz w:val="22"/>
          <w:szCs w:val="22"/>
          <w:lang w:val="es-ES_tradnl"/>
        </w:rPr>
        <w:t xml:space="preserve">emoria justificativa de </w:t>
      </w:r>
      <w:r w:rsidRPr="00D53F95">
        <w:rPr>
          <w:rFonts w:ascii="Arial" w:hAnsi="Arial" w:cs="Arial"/>
          <w:sz w:val="22"/>
          <w:szCs w:val="22"/>
          <w:lang w:val="es-ES_tradnl"/>
        </w:rPr>
        <w:lastRenderedPageBreak/>
        <w:t>las razones de interés público, social y económico que justifican la concesión directa de subvenciones, de acuerdo con lo previsto en el artículo 67 del Reglamento de la Ley General de Subvenciones.</w:t>
      </w:r>
    </w:p>
    <w:p w14:paraId="334D28EC" w14:textId="77777777" w:rsidR="00D53F95" w:rsidRPr="00D53F95" w:rsidRDefault="00D53F95" w:rsidP="008641E8">
      <w:pPr>
        <w:spacing w:after="0" w:line="240" w:lineRule="auto"/>
        <w:ind w:left="709"/>
        <w:jc w:val="both"/>
        <w:rPr>
          <w:rFonts w:ascii="Arial" w:hAnsi="Arial" w:cs="Arial"/>
          <w:sz w:val="22"/>
          <w:szCs w:val="22"/>
          <w:lang w:val="es-ES_tradnl"/>
        </w:rPr>
      </w:pPr>
    </w:p>
    <w:p w14:paraId="3227B143"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37C834C7" w14:textId="2225AFC3" w:rsidR="00D53F95" w:rsidRPr="00D53F95" w:rsidRDefault="00365D8E"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5</w:t>
      </w:r>
      <w:r w:rsidR="00D53F95" w:rsidRPr="00D53F95">
        <w:rPr>
          <w:rFonts w:ascii="Arial" w:hAnsi="Arial" w:cs="Arial"/>
          <w:b/>
          <w:sz w:val="22"/>
          <w:szCs w:val="22"/>
          <w:lang w:val="es-ES_tradnl"/>
        </w:rPr>
        <w:t>. ANÁLISIS DE IMPACTOS</w:t>
      </w:r>
      <w:r w:rsidR="008D1236">
        <w:rPr>
          <w:rFonts w:ascii="Arial" w:hAnsi="Arial" w:cs="Arial"/>
          <w:b/>
          <w:sz w:val="22"/>
          <w:szCs w:val="22"/>
          <w:lang w:val="es-ES_tradnl"/>
        </w:rPr>
        <w:fldChar w:fldCharType="begin"/>
      </w:r>
      <w:r w:rsidR="008D1236">
        <w:instrText xml:space="preserve"> XE "</w:instrText>
      </w:r>
      <w:r w:rsidR="008D1236" w:rsidRPr="00B10529">
        <w:rPr>
          <w:rFonts w:ascii="Arial" w:hAnsi="Arial" w:cs="Arial"/>
          <w:b/>
          <w:sz w:val="22"/>
          <w:szCs w:val="22"/>
          <w:lang w:val="es-ES_tradnl"/>
        </w:rPr>
        <w:instrText>7. ANÁLISIS DE IMPACTOS</w:instrText>
      </w:r>
      <w:r w:rsidR="008D1236">
        <w:instrText xml:space="preserve">" </w:instrText>
      </w:r>
      <w:r w:rsidR="008D1236">
        <w:rPr>
          <w:rFonts w:ascii="Arial" w:hAnsi="Arial" w:cs="Arial"/>
          <w:b/>
          <w:sz w:val="22"/>
          <w:szCs w:val="22"/>
          <w:lang w:val="es-ES_tradnl"/>
        </w:rPr>
        <w:fldChar w:fldCharType="end"/>
      </w:r>
    </w:p>
    <w:p w14:paraId="169D7D2E" w14:textId="77777777" w:rsidR="00D53F95" w:rsidRPr="00D53F95" w:rsidRDefault="00D53F95" w:rsidP="008641E8">
      <w:pPr>
        <w:spacing w:after="0" w:line="240" w:lineRule="auto"/>
        <w:ind w:left="709"/>
        <w:jc w:val="both"/>
        <w:rPr>
          <w:rFonts w:ascii="Arial" w:hAnsi="Arial" w:cs="Arial"/>
          <w:sz w:val="22"/>
          <w:szCs w:val="22"/>
          <w:lang w:val="es-ES_tradnl"/>
        </w:rPr>
      </w:pPr>
    </w:p>
    <w:p w14:paraId="32D7FABE" w14:textId="0E0DFC2A" w:rsidR="00D53F95" w:rsidRPr="00365D8E"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pacing w:val="6"/>
          <w:sz w:val="22"/>
          <w:szCs w:val="22"/>
          <w:lang w:val="es-ES_tradnl"/>
        </w:rPr>
      </w:pPr>
      <w:r w:rsidRPr="00365D8E">
        <w:rPr>
          <w:rFonts w:ascii="Arial" w:hAnsi="Arial" w:cs="Arial"/>
          <w:b/>
          <w:spacing w:val="6"/>
          <w:sz w:val="22"/>
          <w:szCs w:val="22"/>
          <w:lang w:val="es-ES_tradnl"/>
        </w:rPr>
        <w:t>Impacto económico.</w:t>
      </w:r>
      <w:r w:rsidR="008D1236" w:rsidRPr="00365D8E">
        <w:rPr>
          <w:rFonts w:ascii="Arial" w:hAnsi="Arial" w:cs="Arial"/>
          <w:b/>
          <w:spacing w:val="6"/>
          <w:sz w:val="22"/>
          <w:szCs w:val="22"/>
          <w:lang w:val="es-ES_tradnl"/>
        </w:rPr>
        <w:fldChar w:fldCharType="begin"/>
      </w:r>
      <w:r w:rsidR="008D1236">
        <w:instrText xml:space="preserve"> XE "</w:instrText>
      </w:r>
      <w:r w:rsidR="008D1236" w:rsidRPr="00365D8E">
        <w:rPr>
          <w:rFonts w:ascii="Arial" w:hAnsi="Arial" w:cs="Arial"/>
          <w:b/>
          <w:spacing w:val="6"/>
          <w:sz w:val="22"/>
          <w:szCs w:val="22"/>
          <w:lang w:val="es-ES_tradnl"/>
        </w:rPr>
        <w:instrText>Impacto económico.</w:instrText>
      </w:r>
      <w:r w:rsidR="008D1236">
        <w:instrText xml:space="preserve">" </w:instrText>
      </w:r>
      <w:r w:rsidR="008D1236" w:rsidRPr="00365D8E">
        <w:rPr>
          <w:rFonts w:ascii="Arial" w:hAnsi="Arial" w:cs="Arial"/>
          <w:b/>
          <w:spacing w:val="6"/>
          <w:sz w:val="22"/>
          <w:szCs w:val="22"/>
          <w:lang w:val="es-ES_tradnl"/>
        </w:rPr>
        <w:fldChar w:fldCharType="end"/>
      </w:r>
    </w:p>
    <w:p w14:paraId="22BB2B3C" w14:textId="77777777" w:rsidR="00D53F95" w:rsidRPr="00D53F95" w:rsidRDefault="00D53F95" w:rsidP="008641E8">
      <w:pPr>
        <w:spacing w:after="0" w:line="240" w:lineRule="auto"/>
        <w:ind w:left="709"/>
        <w:jc w:val="both"/>
        <w:rPr>
          <w:rFonts w:ascii="Arial" w:hAnsi="Arial" w:cs="Arial"/>
          <w:sz w:val="22"/>
          <w:szCs w:val="22"/>
          <w:lang w:val="es-ES_tradnl"/>
        </w:rPr>
      </w:pPr>
    </w:p>
    <w:p w14:paraId="017658F8"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La inversión que se regula en la norma proyectada no producirá un impacto inmediato en la actividad económica general, en ningún sector económico en particular ni sobre la competencia. </w:t>
      </w:r>
    </w:p>
    <w:p w14:paraId="343FD01A" w14:textId="77777777" w:rsidR="00D53F95" w:rsidRPr="00D53F95" w:rsidRDefault="00D53F95" w:rsidP="008641E8">
      <w:pPr>
        <w:spacing w:after="0" w:line="240" w:lineRule="auto"/>
        <w:ind w:left="709"/>
        <w:jc w:val="both"/>
        <w:rPr>
          <w:rFonts w:ascii="Arial" w:hAnsi="Arial" w:cs="Arial"/>
          <w:sz w:val="22"/>
          <w:szCs w:val="22"/>
          <w:lang w:val="es-ES_tradnl"/>
        </w:rPr>
      </w:pPr>
    </w:p>
    <w:p w14:paraId="0F1F3D28" w14:textId="6947E1D4" w:rsidR="00D53F95" w:rsidRPr="00D53F95" w:rsidRDefault="00D53F95" w:rsidP="008641E8">
      <w:pPr>
        <w:spacing w:after="0" w:line="240" w:lineRule="auto"/>
        <w:ind w:left="709"/>
        <w:jc w:val="both"/>
        <w:rPr>
          <w:rFonts w:ascii="Arial" w:hAnsi="Arial" w:cs="Arial"/>
          <w:color w:val="000000"/>
          <w:sz w:val="22"/>
          <w:szCs w:val="22"/>
          <w:lang w:val="es-ES_tradnl"/>
        </w:rPr>
      </w:pPr>
      <w:r w:rsidRPr="00D53F95">
        <w:rPr>
          <w:rFonts w:ascii="Arial" w:hAnsi="Arial" w:cs="Arial"/>
          <w:color w:val="000000"/>
          <w:sz w:val="22"/>
          <w:szCs w:val="22"/>
          <w:lang w:val="es-ES_tradnl"/>
        </w:rPr>
        <w:t xml:space="preserve">Se </w:t>
      </w:r>
      <w:r w:rsidRPr="00D53F95">
        <w:rPr>
          <w:rFonts w:ascii="Arial" w:hAnsi="Arial" w:cs="Arial"/>
          <w:sz w:val="22"/>
          <w:szCs w:val="22"/>
          <w:lang w:val="es-ES_tradnl"/>
        </w:rPr>
        <w:t>espera</w:t>
      </w:r>
      <w:r w:rsidRPr="00D53F95">
        <w:rPr>
          <w:rFonts w:ascii="Arial" w:hAnsi="Arial" w:cs="Arial"/>
          <w:color w:val="000000"/>
          <w:sz w:val="22"/>
          <w:szCs w:val="22"/>
          <w:lang w:val="es-ES_tradnl"/>
        </w:rPr>
        <w:t>, sin embargo, que la inversión en las distintas instituciones propuestas, como son la Conferencia de Rectores de las Universidades Españolas (CRUE)</w:t>
      </w:r>
      <w:r w:rsidR="005B493E">
        <w:rPr>
          <w:rFonts w:ascii="Arial" w:hAnsi="Arial" w:cs="Arial"/>
          <w:color w:val="000000"/>
          <w:sz w:val="22"/>
          <w:szCs w:val="22"/>
          <w:lang w:val="es-ES_tradnl"/>
        </w:rPr>
        <w:t xml:space="preserve"> o</w:t>
      </w:r>
      <w:r w:rsidRPr="00D53F95">
        <w:rPr>
          <w:rFonts w:ascii="Arial" w:hAnsi="Arial" w:cs="Arial"/>
          <w:color w:val="000000"/>
          <w:sz w:val="22"/>
          <w:szCs w:val="22"/>
          <w:lang w:val="es-ES_tradnl"/>
        </w:rPr>
        <w:t xml:space="preserve"> La Fundación Ortega y Gasset-Gregorio Marañón (FOM), tenga un impacto favorable en el apoyo a la educación e investigación que realizan y en la estabilidad financiera de todas ellas. </w:t>
      </w:r>
    </w:p>
    <w:p w14:paraId="3C79DFFE" w14:textId="77777777" w:rsidR="00D53F95" w:rsidRPr="00D53F95" w:rsidRDefault="00D53F95" w:rsidP="008641E8">
      <w:pPr>
        <w:spacing w:after="0" w:line="240" w:lineRule="auto"/>
        <w:ind w:left="709"/>
        <w:jc w:val="both"/>
        <w:rPr>
          <w:rFonts w:ascii="Arial" w:hAnsi="Arial" w:cs="Arial"/>
          <w:color w:val="000000"/>
          <w:sz w:val="22"/>
          <w:szCs w:val="22"/>
          <w:lang w:val="es-ES_tradnl"/>
        </w:rPr>
      </w:pPr>
    </w:p>
    <w:p w14:paraId="2A92D4CD" w14:textId="15300D88" w:rsidR="00D53F95" w:rsidRPr="00D53F95"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pacing w:val="6"/>
          <w:sz w:val="22"/>
          <w:szCs w:val="22"/>
          <w:lang w:val="es-ES_tradnl"/>
        </w:rPr>
      </w:pPr>
      <w:r w:rsidRPr="00D53F95">
        <w:rPr>
          <w:rFonts w:ascii="Arial" w:hAnsi="Arial" w:cs="Arial"/>
          <w:b/>
          <w:spacing w:val="6"/>
          <w:sz w:val="22"/>
          <w:szCs w:val="22"/>
          <w:lang w:val="es-ES_tradnl"/>
        </w:rPr>
        <w:t>Impacto presupuestario.</w:t>
      </w:r>
      <w:r w:rsidR="008D1236">
        <w:rPr>
          <w:rFonts w:ascii="Arial" w:hAnsi="Arial" w:cs="Arial"/>
          <w:b/>
          <w:spacing w:val="6"/>
          <w:sz w:val="22"/>
          <w:szCs w:val="22"/>
          <w:lang w:val="es-ES_tradnl"/>
        </w:rPr>
        <w:fldChar w:fldCharType="begin"/>
      </w:r>
      <w:r w:rsidR="008D1236">
        <w:instrText xml:space="preserve"> XE "</w:instrText>
      </w:r>
      <w:r w:rsidR="008D1236" w:rsidRPr="00D27612">
        <w:rPr>
          <w:rFonts w:ascii="Arial" w:hAnsi="Arial" w:cs="Arial"/>
          <w:b/>
          <w:spacing w:val="6"/>
          <w:sz w:val="22"/>
          <w:szCs w:val="22"/>
          <w:lang w:val="es-ES_tradnl"/>
        </w:rPr>
        <w:instrText>Impacto presupuestario.</w:instrText>
      </w:r>
      <w:r w:rsidR="008D1236">
        <w:instrText xml:space="preserve">" </w:instrText>
      </w:r>
      <w:r w:rsidR="008D1236">
        <w:rPr>
          <w:rFonts w:ascii="Arial" w:hAnsi="Arial" w:cs="Arial"/>
          <w:b/>
          <w:spacing w:val="6"/>
          <w:sz w:val="22"/>
          <w:szCs w:val="22"/>
          <w:lang w:val="es-ES_tradnl"/>
        </w:rPr>
        <w:fldChar w:fldCharType="end"/>
      </w:r>
    </w:p>
    <w:p w14:paraId="5DFA7D36" w14:textId="77777777" w:rsidR="00D53F95" w:rsidRPr="00D53F95" w:rsidRDefault="00D53F95" w:rsidP="008641E8">
      <w:pPr>
        <w:spacing w:after="0" w:line="240" w:lineRule="auto"/>
        <w:ind w:left="709"/>
        <w:jc w:val="both"/>
        <w:rPr>
          <w:rFonts w:ascii="Arial" w:hAnsi="Arial" w:cs="Arial"/>
          <w:sz w:val="22"/>
          <w:szCs w:val="22"/>
          <w:lang w:val="es-ES_tradnl"/>
        </w:rPr>
      </w:pPr>
    </w:p>
    <w:p w14:paraId="6DA2580E" w14:textId="45D511E0" w:rsidR="00D53F95" w:rsidRPr="00D53F95" w:rsidRDefault="00D53F95" w:rsidP="008641E8">
      <w:pPr>
        <w:spacing w:after="0" w:line="240" w:lineRule="auto"/>
        <w:ind w:left="709"/>
        <w:jc w:val="both"/>
        <w:rPr>
          <w:rFonts w:ascii="Arial" w:hAnsi="Arial" w:cs="Arial"/>
          <w:sz w:val="22"/>
          <w:szCs w:val="22"/>
        </w:rPr>
      </w:pPr>
      <w:r w:rsidRPr="00D53F95">
        <w:rPr>
          <w:rFonts w:ascii="Arial" w:hAnsi="Arial" w:cs="Arial"/>
          <w:sz w:val="22"/>
          <w:szCs w:val="22"/>
          <w:lang w:val="es-ES_tradnl"/>
        </w:rPr>
        <w:t xml:space="preserve">En cuanto al impacto presupuestario, se cifra en un total de </w:t>
      </w:r>
      <w:r w:rsidR="005B493E">
        <w:rPr>
          <w:rFonts w:ascii="Arial" w:hAnsi="Arial" w:cs="Arial"/>
          <w:sz w:val="22"/>
          <w:szCs w:val="22"/>
        </w:rPr>
        <w:t>145</w:t>
      </w:r>
      <w:r w:rsidRPr="00D53F95">
        <w:rPr>
          <w:rFonts w:ascii="Arial" w:hAnsi="Arial" w:cs="Arial"/>
          <w:sz w:val="22"/>
          <w:szCs w:val="22"/>
        </w:rPr>
        <w:t>.000 euros siendo esta la cuantía total a la que ascienden las subvenciones distribuyéndose del siguiente modo:</w:t>
      </w:r>
    </w:p>
    <w:p w14:paraId="08191051" w14:textId="77777777" w:rsidR="00D53F95" w:rsidRPr="00D53F95" w:rsidRDefault="00D53F95" w:rsidP="00365D8E">
      <w:pPr>
        <w:spacing w:after="0" w:line="240" w:lineRule="auto"/>
        <w:ind w:left="1021"/>
        <w:jc w:val="both"/>
        <w:rPr>
          <w:rFonts w:ascii="Arial" w:hAnsi="Arial" w:cs="Arial"/>
          <w:sz w:val="22"/>
          <w:szCs w:val="22"/>
        </w:rPr>
      </w:pPr>
    </w:p>
    <w:p w14:paraId="4493B763" w14:textId="77777777" w:rsidR="00D53F95" w:rsidRPr="00D53F95" w:rsidRDefault="00D53F95" w:rsidP="00365D8E">
      <w:pPr>
        <w:pStyle w:val="Prrafodelista"/>
        <w:numPr>
          <w:ilvl w:val="0"/>
          <w:numId w:val="9"/>
        </w:num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 xml:space="preserve">A la Conferencia de Rectores de las Universidades Españolas (CRUE), para gastos de funcionamiento en el desarrollo de sus cometidos de potenciación y mejora de la educación superior, la investigación y la innovación, por un importe de 70.000 euros que se financiarán con cargo a la aplicación presupuestaria </w:t>
      </w:r>
      <w:r w:rsidRPr="000A3315">
        <w:rPr>
          <w:rFonts w:ascii="Arial" w:hAnsi="Arial" w:cs="Arial"/>
          <w:sz w:val="22"/>
          <w:szCs w:val="22"/>
          <w:highlight w:val="yellow"/>
          <w:lang w:val="es-ES_tradnl"/>
        </w:rPr>
        <w:t>28.09.322C.484</w:t>
      </w:r>
      <w:r w:rsidRPr="00D53F95">
        <w:rPr>
          <w:rFonts w:ascii="Arial" w:hAnsi="Arial" w:cs="Arial"/>
          <w:sz w:val="22"/>
          <w:szCs w:val="22"/>
          <w:lang w:val="es-ES_tradnl"/>
        </w:rPr>
        <w:t>.</w:t>
      </w:r>
    </w:p>
    <w:p w14:paraId="71EF2123" w14:textId="05DEADAD" w:rsidR="00D53F95" w:rsidRPr="00D53F95" w:rsidRDefault="00D53F95" w:rsidP="00365D8E">
      <w:pPr>
        <w:pStyle w:val="Prrafodelista"/>
        <w:numPr>
          <w:ilvl w:val="0"/>
          <w:numId w:val="9"/>
        </w:numPr>
        <w:spacing w:after="0" w:line="240" w:lineRule="auto"/>
        <w:ind w:left="1021"/>
        <w:jc w:val="both"/>
        <w:rPr>
          <w:rFonts w:ascii="Arial" w:hAnsi="Arial" w:cs="Arial"/>
          <w:sz w:val="22"/>
          <w:szCs w:val="22"/>
          <w:lang w:val="es-ES_tradnl"/>
        </w:rPr>
      </w:pPr>
      <w:r w:rsidRPr="00D53F95">
        <w:rPr>
          <w:rFonts w:ascii="Arial" w:hAnsi="Arial" w:cs="Arial"/>
          <w:sz w:val="22"/>
          <w:szCs w:val="22"/>
          <w:lang w:val="es-ES_tradnl"/>
        </w:rPr>
        <w:t xml:space="preserve">A la Fundación Ortega y Gasset-Gregorio Marañón (FOM), para gastos de funcionamiento y desarrollo de sus actividades de promoción de la cultura, la formación, el debate y la investigación en Ciencias Sociales, Humanidades y Ciencias de la Salud, así como para la conservación de sus archivos históricos, por importe de 75.000 euros, </w:t>
      </w:r>
      <w:r w:rsidR="000A3315" w:rsidRPr="00D53F95">
        <w:rPr>
          <w:rFonts w:ascii="Arial" w:hAnsi="Arial" w:cs="Arial"/>
          <w:sz w:val="22"/>
          <w:szCs w:val="22"/>
          <w:lang w:val="es-ES_tradnl"/>
        </w:rPr>
        <w:t>que</w:t>
      </w:r>
      <w:r w:rsidRPr="00D53F95">
        <w:rPr>
          <w:rFonts w:ascii="Arial" w:hAnsi="Arial" w:cs="Arial"/>
          <w:sz w:val="22"/>
          <w:szCs w:val="22"/>
          <w:lang w:val="es-ES_tradnl"/>
        </w:rPr>
        <w:t xml:space="preserve"> se financian con cargo a la aplicación presupuestaria </w:t>
      </w:r>
      <w:r w:rsidRPr="000A3315">
        <w:rPr>
          <w:rFonts w:ascii="Arial" w:hAnsi="Arial" w:cs="Arial"/>
          <w:sz w:val="22"/>
          <w:szCs w:val="22"/>
          <w:highlight w:val="yellow"/>
          <w:lang w:val="es-ES_tradnl"/>
        </w:rPr>
        <w:t>28.09.322c.487</w:t>
      </w:r>
      <w:r w:rsidRPr="00D53F95">
        <w:rPr>
          <w:rFonts w:ascii="Arial" w:hAnsi="Arial" w:cs="Arial"/>
          <w:sz w:val="22"/>
          <w:szCs w:val="22"/>
          <w:lang w:val="es-ES_tradnl"/>
        </w:rPr>
        <w:t>.</w:t>
      </w:r>
    </w:p>
    <w:p w14:paraId="416DE2CC" w14:textId="77777777" w:rsidR="00D53F95" w:rsidRPr="00D53F95" w:rsidRDefault="00D53F95" w:rsidP="008641E8">
      <w:pPr>
        <w:spacing w:after="0" w:line="240" w:lineRule="auto"/>
        <w:ind w:left="709"/>
        <w:jc w:val="both"/>
        <w:rPr>
          <w:rFonts w:ascii="Arial" w:hAnsi="Arial" w:cs="Arial"/>
          <w:sz w:val="22"/>
          <w:szCs w:val="22"/>
          <w:lang w:val="es-ES_tradnl"/>
        </w:rPr>
      </w:pPr>
    </w:p>
    <w:p w14:paraId="06CBE60B" w14:textId="77777777"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 xml:space="preserve">Se considera que este coste se encuentra justificado por las razones que impulsan el proyecto de real decreto de concesión directa de las presentes subvenciones y que es ajustado a las necesidades que se pretende atender con él, de acuerdo con los objetivos descritos al principio de esta memoria. </w:t>
      </w:r>
    </w:p>
    <w:p w14:paraId="5744E0E1" w14:textId="77777777" w:rsidR="00D53F95" w:rsidRPr="00D53F95" w:rsidRDefault="00D53F95" w:rsidP="008641E8">
      <w:pPr>
        <w:spacing w:after="0" w:line="240" w:lineRule="auto"/>
        <w:ind w:left="709"/>
        <w:jc w:val="both"/>
        <w:rPr>
          <w:rFonts w:ascii="Arial" w:hAnsi="Arial" w:cs="Arial"/>
          <w:sz w:val="22"/>
          <w:szCs w:val="22"/>
          <w:lang w:val="es-ES_tradnl"/>
        </w:rPr>
      </w:pPr>
    </w:p>
    <w:p w14:paraId="0873EA03" w14:textId="2B0E5F8A" w:rsidR="00D53F95" w:rsidRPr="00D53F95"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pacing w:val="6"/>
          <w:sz w:val="22"/>
          <w:szCs w:val="22"/>
          <w:lang w:val="es-ES_tradnl"/>
        </w:rPr>
      </w:pPr>
      <w:r w:rsidRPr="00D53F95">
        <w:rPr>
          <w:rFonts w:ascii="Arial" w:hAnsi="Arial" w:cs="Arial"/>
          <w:b/>
          <w:spacing w:val="6"/>
          <w:sz w:val="22"/>
          <w:szCs w:val="22"/>
          <w:lang w:val="es-ES_tradnl"/>
        </w:rPr>
        <w:t>Impacto de cargas administrativas.</w:t>
      </w:r>
      <w:r w:rsidR="008D1236">
        <w:rPr>
          <w:rFonts w:ascii="Arial" w:hAnsi="Arial" w:cs="Arial"/>
          <w:b/>
          <w:spacing w:val="6"/>
          <w:sz w:val="22"/>
          <w:szCs w:val="22"/>
          <w:lang w:val="es-ES_tradnl"/>
        </w:rPr>
        <w:fldChar w:fldCharType="begin"/>
      </w:r>
      <w:r w:rsidR="008D1236">
        <w:instrText xml:space="preserve"> XE "</w:instrText>
      </w:r>
      <w:r w:rsidR="008D1236" w:rsidRPr="003E0B48">
        <w:rPr>
          <w:rFonts w:ascii="Arial" w:hAnsi="Arial" w:cs="Arial"/>
          <w:b/>
          <w:spacing w:val="6"/>
          <w:sz w:val="22"/>
          <w:szCs w:val="22"/>
          <w:lang w:val="es-ES_tradnl"/>
        </w:rPr>
        <w:instrText>Impacto de cargas administrativas.</w:instrText>
      </w:r>
      <w:r w:rsidR="008D1236">
        <w:instrText xml:space="preserve">" </w:instrText>
      </w:r>
      <w:r w:rsidR="008D1236">
        <w:rPr>
          <w:rFonts w:ascii="Arial" w:hAnsi="Arial" w:cs="Arial"/>
          <w:b/>
          <w:spacing w:val="6"/>
          <w:sz w:val="22"/>
          <w:szCs w:val="22"/>
          <w:lang w:val="es-ES_tradnl"/>
        </w:rPr>
        <w:fldChar w:fldCharType="end"/>
      </w:r>
    </w:p>
    <w:p w14:paraId="61E5397F" w14:textId="77777777" w:rsidR="00D53F95" w:rsidRPr="00D53F95" w:rsidRDefault="00D53F95" w:rsidP="008641E8">
      <w:pPr>
        <w:spacing w:after="0" w:line="240" w:lineRule="auto"/>
        <w:ind w:left="709"/>
        <w:jc w:val="both"/>
        <w:rPr>
          <w:rFonts w:ascii="Arial" w:hAnsi="Arial" w:cs="Arial"/>
          <w:sz w:val="22"/>
          <w:szCs w:val="22"/>
          <w:highlight w:val="green"/>
          <w:lang w:val="es-ES_tradnl"/>
        </w:rPr>
      </w:pPr>
    </w:p>
    <w:p w14:paraId="31DBB71F" w14:textId="5B852426" w:rsidR="00D53F95" w:rsidRPr="00D53F95" w:rsidRDefault="00D53F95" w:rsidP="008641E8">
      <w:pPr>
        <w:spacing w:after="0" w:line="240" w:lineRule="auto"/>
        <w:ind w:left="709"/>
        <w:jc w:val="both"/>
        <w:rPr>
          <w:rFonts w:ascii="Arial" w:hAnsi="Arial" w:cs="Arial"/>
          <w:sz w:val="22"/>
          <w:szCs w:val="22"/>
          <w:lang w:val="es-ES_tradnl"/>
        </w:rPr>
      </w:pPr>
      <w:r w:rsidRPr="00D53F95">
        <w:rPr>
          <w:rFonts w:ascii="Arial" w:hAnsi="Arial" w:cs="Arial"/>
          <w:sz w:val="22"/>
          <w:szCs w:val="22"/>
          <w:lang w:val="es-ES_tradnl"/>
        </w:rPr>
        <w:t>No se estima que la norma proyectada produzca impacto alguno en materia de cargas administrativas</w:t>
      </w:r>
      <w:r w:rsidR="000A3315">
        <w:rPr>
          <w:rFonts w:ascii="Arial" w:hAnsi="Arial" w:cs="Arial"/>
          <w:sz w:val="22"/>
          <w:szCs w:val="22"/>
          <w:lang w:val="es-ES_tradnl"/>
        </w:rPr>
        <w:t xml:space="preserve"> con respecto al año anterior</w:t>
      </w:r>
      <w:r w:rsidRPr="00D53F95">
        <w:rPr>
          <w:rFonts w:ascii="Arial" w:hAnsi="Arial" w:cs="Arial"/>
          <w:sz w:val="22"/>
          <w:szCs w:val="22"/>
          <w:lang w:val="es-ES_tradnl"/>
        </w:rPr>
        <w:t>. Las obligaciones establecidas para las entidades beneficiarias, en particular las relativas al régimen de justificación y de publicidad, son conformes con la Ley 38/2003, de 17 de noviembre.</w:t>
      </w:r>
    </w:p>
    <w:p w14:paraId="550CEF03" w14:textId="77777777" w:rsidR="00D53F95" w:rsidRPr="00D53F95" w:rsidRDefault="00D53F95" w:rsidP="008641E8">
      <w:pPr>
        <w:spacing w:after="0" w:line="240" w:lineRule="auto"/>
        <w:ind w:left="709"/>
        <w:jc w:val="both"/>
        <w:rPr>
          <w:rFonts w:ascii="Arial" w:hAnsi="Arial" w:cs="Arial"/>
          <w:sz w:val="22"/>
          <w:szCs w:val="22"/>
          <w:lang w:val="es-ES_tradnl"/>
        </w:rPr>
      </w:pPr>
    </w:p>
    <w:p w14:paraId="6C3A1C41" w14:textId="10FD1FE0" w:rsidR="00D53F95" w:rsidRPr="00D53F95"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pacing w:val="6"/>
          <w:sz w:val="22"/>
          <w:szCs w:val="22"/>
          <w:lang w:val="es-ES_tradnl"/>
        </w:rPr>
      </w:pPr>
      <w:r w:rsidRPr="00D53F95">
        <w:rPr>
          <w:rFonts w:ascii="Arial" w:hAnsi="Arial" w:cs="Arial"/>
          <w:b/>
          <w:spacing w:val="6"/>
          <w:sz w:val="22"/>
          <w:szCs w:val="22"/>
          <w:lang w:val="es-ES_tradnl"/>
        </w:rPr>
        <w:t>Impacto por razón de género.</w:t>
      </w:r>
      <w:r w:rsidR="008D1236">
        <w:rPr>
          <w:rFonts w:ascii="Arial" w:hAnsi="Arial" w:cs="Arial"/>
          <w:b/>
          <w:spacing w:val="6"/>
          <w:sz w:val="22"/>
          <w:szCs w:val="22"/>
          <w:lang w:val="es-ES_tradnl"/>
        </w:rPr>
        <w:fldChar w:fldCharType="begin"/>
      </w:r>
      <w:r w:rsidR="008D1236">
        <w:instrText xml:space="preserve"> XE "</w:instrText>
      </w:r>
      <w:r w:rsidR="008D1236" w:rsidRPr="003F6778">
        <w:rPr>
          <w:rFonts w:ascii="Arial" w:hAnsi="Arial" w:cs="Arial"/>
          <w:b/>
          <w:spacing w:val="6"/>
          <w:sz w:val="22"/>
          <w:szCs w:val="22"/>
          <w:lang w:val="es-ES_tradnl"/>
        </w:rPr>
        <w:instrText>Impacto por razón de género.</w:instrText>
      </w:r>
      <w:r w:rsidR="008D1236">
        <w:instrText xml:space="preserve">" </w:instrText>
      </w:r>
      <w:r w:rsidR="008D1236">
        <w:rPr>
          <w:rFonts w:ascii="Arial" w:hAnsi="Arial" w:cs="Arial"/>
          <w:b/>
          <w:spacing w:val="6"/>
          <w:sz w:val="22"/>
          <w:szCs w:val="22"/>
          <w:lang w:val="es-ES_tradnl"/>
        </w:rPr>
        <w:fldChar w:fldCharType="end"/>
      </w:r>
    </w:p>
    <w:p w14:paraId="0C5AE579" w14:textId="77777777" w:rsidR="00D53F95" w:rsidRPr="00D53F95" w:rsidRDefault="00D53F95" w:rsidP="008641E8">
      <w:pPr>
        <w:widowControl w:val="0"/>
        <w:spacing w:after="0" w:line="240" w:lineRule="auto"/>
        <w:ind w:left="709" w:right="-1"/>
        <w:jc w:val="both"/>
        <w:rPr>
          <w:rFonts w:ascii="Arial" w:hAnsi="Arial" w:cs="Arial"/>
          <w:sz w:val="22"/>
          <w:szCs w:val="22"/>
          <w:lang w:val="es-ES_tradnl"/>
        </w:rPr>
      </w:pPr>
    </w:p>
    <w:p w14:paraId="1622102D" w14:textId="77777777" w:rsidR="00D53F95" w:rsidRPr="00D53F95" w:rsidRDefault="00D53F95" w:rsidP="008641E8">
      <w:pPr>
        <w:widowControl w:val="0"/>
        <w:spacing w:after="0" w:line="240" w:lineRule="auto"/>
        <w:ind w:left="709" w:right="-1"/>
        <w:jc w:val="both"/>
        <w:rPr>
          <w:rFonts w:ascii="Arial" w:hAnsi="Arial" w:cs="Arial"/>
          <w:spacing w:val="6"/>
          <w:sz w:val="22"/>
          <w:szCs w:val="22"/>
          <w:lang w:val="es-ES_tradnl"/>
        </w:rPr>
      </w:pPr>
      <w:r w:rsidRPr="00D53F95">
        <w:rPr>
          <w:rFonts w:ascii="Arial" w:hAnsi="Arial" w:cs="Arial"/>
          <w:sz w:val="22"/>
          <w:szCs w:val="22"/>
          <w:lang w:val="es-ES_tradnl"/>
        </w:rPr>
        <w:t xml:space="preserve">En cumplimiento de lo establecido en el artículo 26.3.f) de la Ley 50/1997, de 27 de noviembre, y el artículo 19 de la Ley Orgánica 3/2007, de 22 de marzo, para la igualdad efectiva entre mujeres y hombres, se indica que el </w:t>
      </w:r>
      <w:r w:rsidRPr="00D53F95">
        <w:rPr>
          <w:rFonts w:ascii="Arial" w:hAnsi="Arial" w:cs="Arial"/>
          <w:spacing w:val="6"/>
          <w:sz w:val="22"/>
          <w:szCs w:val="22"/>
          <w:lang w:val="es-ES_tradnl"/>
        </w:rPr>
        <w:t xml:space="preserve">impacto del proyecto por razón de </w:t>
      </w:r>
      <w:r w:rsidRPr="00D53F95">
        <w:rPr>
          <w:rFonts w:ascii="Arial" w:hAnsi="Arial" w:cs="Arial"/>
          <w:spacing w:val="6"/>
          <w:sz w:val="22"/>
          <w:szCs w:val="22"/>
          <w:lang w:val="es-ES_tradnl"/>
        </w:rPr>
        <w:lastRenderedPageBreak/>
        <w:t>género es positivo, en la medida en que las universidades aplican medidas de igualdad de oportunidades entre sexos</w:t>
      </w:r>
      <w:r w:rsidRPr="00D53F95">
        <w:rPr>
          <w:rFonts w:ascii="Arial" w:hAnsi="Arial" w:cs="Arial"/>
          <w:w w:val="105"/>
          <w:sz w:val="22"/>
          <w:szCs w:val="22"/>
        </w:rPr>
        <w:t>.</w:t>
      </w:r>
    </w:p>
    <w:p w14:paraId="33D3512F" w14:textId="77777777" w:rsidR="00D53F95" w:rsidRPr="00D53F95" w:rsidRDefault="00D53F95" w:rsidP="008641E8">
      <w:pPr>
        <w:widowControl w:val="0"/>
        <w:spacing w:after="0" w:line="240" w:lineRule="auto"/>
        <w:ind w:left="709" w:right="-1"/>
        <w:jc w:val="both"/>
        <w:rPr>
          <w:rFonts w:ascii="Arial" w:hAnsi="Arial" w:cs="Arial"/>
          <w:spacing w:val="6"/>
          <w:sz w:val="22"/>
          <w:szCs w:val="22"/>
          <w:lang w:val="es-ES_tradnl"/>
        </w:rPr>
      </w:pPr>
    </w:p>
    <w:p w14:paraId="4CDE52D0" w14:textId="4684B42C" w:rsidR="00D53F95" w:rsidRPr="00D53F95"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z w:val="22"/>
          <w:szCs w:val="22"/>
        </w:rPr>
      </w:pPr>
      <w:r w:rsidRPr="00365D8E">
        <w:rPr>
          <w:rFonts w:ascii="Arial" w:hAnsi="Arial" w:cs="Arial"/>
          <w:b/>
          <w:spacing w:val="6"/>
          <w:sz w:val="22"/>
          <w:szCs w:val="22"/>
          <w:lang w:val="es-ES_tradnl"/>
        </w:rPr>
        <w:t>Impacto</w:t>
      </w:r>
      <w:r w:rsidRPr="00D53F95">
        <w:rPr>
          <w:rFonts w:ascii="Arial" w:hAnsi="Arial" w:cs="Arial"/>
          <w:b/>
          <w:sz w:val="22"/>
          <w:szCs w:val="22"/>
        </w:rPr>
        <w:t xml:space="preserve"> en la infancia y la adolescencia. Impacto en la familia.</w:t>
      </w:r>
      <w:r w:rsidR="008D1236">
        <w:rPr>
          <w:rFonts w:ascii="Arial" w:hAnsi="Arial" w:cs="Arial"/>
          <w:b/>
          <w:sz w:val="22"/>
          <w:szCs w:val="22"/>
        </w:rPr>
        <w:fldChar w:fldCharType="begin"/>
      </w:r>
      <w:r w:rsidR="008D1236">
        <w:instrText xml:space="preserve"> XE "</w:instrText>
      </w:r>
      <w:r w:rsidR="008D1236" w:rsidRPr="00BB47FD">
        <w:rPr>
          <w:rFonts w:ascii="Arial" w:hAnsi="Arial" w:cs="Arial"/>
          <w:b/>
          <w:sz w:val="22"/>
          <w:szCs w:val="22"/>
        </w:rPr>
        <w:instrText>Impacto en la infancia y la adolescencia. Impacto en la familia.</w:instrText>
      </w:r>
      <w:r w:rsidR="008D1236">
        <w:instrText xml:space="preserve">" </w:instrText>
      </w:r>
      <w:r w:rsidR="008D1236">
        <w:rPr>
          <w:rFonts w:ascii="Arial" w:hAnsi="Arial" w:cs="Arial"/>
          <w:b/>
          <w:sz w:val="22"/>
          <w:szCs w:val="22"/>
        </w:rPr>
        <w:fldChar w:fldCharType="end"/>
      </w:r>
    </w:p>
    <w:p w14:paraId="081BCE22"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b/>
          <w:sz w:val="22"/>
          <w:szCs w:val="22"/>
        </w:rPr>
      </w:pPr>
    </w:p>
    <w:p w14:paraId="2DBF964A"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sz w:val="22"/>
          <w:szCs w:val="22"/>
        </w:rPr>
      </w:pPr>
      <w:r w:rsidRPr="00D53F95">
        <w:rPr>
          <w:rFonts w:ascii="Arial" w:hAnsi="Arial" w:cs="Arial"/>
          <w:sz w:val="22"/>
          <w:szCs w:val="22"/>
        </w:rPr>
        <w:t>De acuerdo con lo dispuesto en el artículo 22 quinquies de la Ley Orgánica 1/1996, de 15 de enero, de Protección Jurídica del Menor, así como con lo establecido en la disposición adicional décima de la Ley 40/2003, de 18 de noviembre, de Protección a las Familias Numerosas, se ha procedido a los análisis del impacto del proyecto en la infancia y la adolescencia, y del impacto en las familias. Se considera que el impacto en lo que se refiere a la infancia y la adolescencia, así como en las familias, es igualmente positivo, al poder beneficiar las ayudas propuestas en mayor o menor medida a núcleos familiares.</w:t>
      </w:r>
    </w:p>
    <w:p w14:paraId="29F5679B"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sz w:val="22"/>
          <w:szCs w:val="22"/>
        </w:rPr>
      </w:pPr>
    </w:p>
    <w:p w14:paraId="46946D2A" w14:textId="2B9F01B1" w:rsidR="00D53F95" w:rsidRPr="00D53F95" w:rsidRDefault="00D53F95" w:rsidP="00365D8E">
      <w:pPr>
        <w:pStyle w:val="Prrafodelista"/>
        <w:widowControl w:val="0"/>
        <w:numPr>
          <w:ilvl w:val="1"/>
          <w:numId w:val="12"/>
        </w:numPr>
        <w:shd w:val="clear" w:color="auto" w:fill="FFFFFF"/>
        <w:tabs>
          <w:tab w:val="left" w:pos="0"/>
        </w:tabs>
        <w:spacing w:after="0" w:line="240" w:lineRule="auto"/>
        <w:ind w:left="993" w:right="310"/>
        <w:jc w:val="both"/>
        <w:rPr>
          <w:rFonts w:ascii="Arial" w:hAnsi="Arial" w:cs="Arial"/>
          <w:b/>
          <w:sz w:val="22"/>
          <w:szCs w:val="22"/>
        </w:rPr>
      </w:pPr>
      <w:r w:rsidRPr="00D53F95">
        <w:rPr>
          <w:rFonts w:ascii="Arial" w:hAnsi="Arial" w:cs="Arial"/>
          <w:b/>
          <w:sz w:val="22"/>
          <w:szCs w:val="22"/>
        </w:rPr>
        <w:t>Impacto social.</w:t>
      </w:r>
      <w:r w:rsidR="008D1236">
        <w:rPr>
          <w:rFonts w:ascii="Arial" w:hAnsi="Arial" w:cs="Arial"/>
          <w:b/>
          <w:sz w:val="22"/>
          <w:szCs w:val="22"/>
        </w:rPr>
        <w:fldChar w:fldCharType="begin"/>
      </w:r>
      <w:r w:rsidR="008D1236">
        <w:instrText xml:space="preserve"> XE "</w:instrText>
      </w:r>
      <w:r w:rsidR="008D1236" w:rsidRPr="00C330D2">
        <w:rPr>
          <w:rFonts w:ascii="Arial" w:hAnsi="Arial" w:cs="Arial"/>
          <w:b/>
          <w:sz w:val="22"/>
          <w:szCs w:val="22"/>
        </w:rPr>
        <w:instrText>Impacto social.</w:instrText>
      </w:r>
      <w:r w:rsidR="008D1236">
        <w:instrText xml:space="preserve">" </w:instrText>
      </w:r>
      <w:r w:rsidR="008D1236">
        <w:rPr>
          <w:rFonts w:ascii="Arial" w:hAnsi="Arial" w:cs="Arial"/>
          <w:b/>
          <w:sz w:val="22"/>
          <w:szCs w:val="22"/>
        </w:rPr>
        <w:fldChar w:fldCharType="end"/>
      </w:r>
    </w:p>
    <w:p w14:paraId="472CC584"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b/>
          <w:sz w:val="22"/>
          <w:szCs w:val="22"/>
        </w:rPr>
      </w:pPr>
    </w:p>
    <w:p w14:paraId="1BA229F4"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bCs/>
          <w:sz w:val="22"/>
          <w:szCs w:val="22"/>
        </w:rPr>
      </w:pPr>
      <w:r w:rsidRPr="00D53F95">
        <w:rPr>
          <w:rFonts w:ascii="Arial" w:hAnsi="Arial" w:cs="Arial"/>
          <w:bCs/>
          <w:sz w:val="22"/>
          <w:szCs w:val="22"/>
        </w:rPr>
        <w:t xml:space="preserve">Las instituciones a las que van dirigidas estas subvenciones ocupan un papel central en el desarrollo cultural, económico y social de cualquier país, constituyen uno de los elementos esenciales para la garantía del derecho a la educación que se reconoce a la ciudadanía en el artículo 27 de la Constitución Española, permiten la adquisición de las habilidades y competencias profesionales que requiere el mercado de trabajo y resultan esenciales tanto para incentivar como para responder al dinamismo de la sociedad. </w:t>
      </w:r>
    </w:p>
    <w:p w14:paraId="373036AE" w14:textId="77777777" w:rsidR="00D53F95" w:rsidRPr="00D53F95" w:rsidRDefault="00D53F95" w:rsidP="008641E8">
      <w:pPr>
        <w:widowControl w:val="0"/>
        <w:shd w:val="clear" w:color="auto" w:fill="FFFFFF"/>
        <w:tabs>
          <w:tab w:val="left" w:pos="0"/>
        </w:tabs>
        <w:spacing w:after="0" w:line="240" w:lineRule="auto"/>
        <w:ind w:left="709" w:right="310"/>
        <w:jc w:val="both"/>
        <w:rPr>
          <w:rFonts w:ascii="Arial" w:hAnsi="Arial" w:cs="Arial"/>
          <w:bCs/>
          <w:sz w:val="22"/>
          <w:szCs w:val="22"/>
        </w:rPr>
      </w:pPr>
    </w:p>
    <w:p w14:paraId="4FAE7E29" w14:textId="61295128" w:rsidR="00D53F95" w:rsidRPr="00D53F95" w:rsidRDefault="00365D8E" w:rsidP="008641E8">
      <w:pPr>
        <w:spacing w:after="0" w:line="240" w:lineRule="auto"/>
        <w:ind w:left="709"/>
        <w:jc w:val="both"/>
        <w:rPr>
          <w:rFonts w:ascii="Arial" w:hAnsi="Arial" w:cs="Arial"/>
          <w:b/>
          <w:sz w:val="22"/>
          <w:szCs w:val="22"/>
          <w:lang w:val="es-ES_tradnl"/>
        </w:rPr>
      </w:pPr>
      <w:r>
        <w:rPr>
          <w:rFonts w:ascii="Arial" w:hAnsi="Arial" w:cs="Arial"/>
          <w:b/>
          <w:sz w:val="22"/>
          <w:szCs w:val="22"/>
          <w:lang w:val="es-ES_tradnl"/>
        </w:rPr>
        <w:t>6</w:t>
      </w:r>
      <w:r w:rsidR="00D53F95" w:rsidRPr="00D53F95">
        <w:rPr>
          <w:rFonts w:ascii="Arial" w:hAnsi="Arial" w:cs="Arial"/>
          <w:b/>
          <w:sz w:val="22"/>
          <w:szCs w:val="22"/>
          <w:lang w:val="es-ES_tradnl"/>
        </w:rPr>
        <w:t>. EVALUACIÓN DE RESULTADOS DE LA APLICACIÓN DE LA NORMA</w:t>
      </w:r>
      <w:r w:rsidR="008D1236">
        <w:rPr>
          <w:rFonts w:ascii="Arial" w:hAnsi="Arial" w:cs="Arial"/>
          <w:b/>
          <w:sz w:val="22"/>
          <w:szCs w:val="22"/>
          <w:lang w:val="es-ES_tradnl"/>
        </w:rPr>
        <w:fldChar w:fldCharType="begin"/>
      </w:r>
      <w:r w:rsidR="008D1236">
        <w:instrText xml:space="preserve"> XE "</w:instrText>
      </w:r>
      <w:r w:rsidR="008D1236" w:rsidRPr="00FD48D2">
        <w:rPr>
          <w:rFonts w:ascii="Arial" w:hAnsi="Arial" w:cs="Arial"/>
          <w:b/>
          <w:sz w:val="22"/>
          <w:szCs w:val="22"/>
          <w:lang w:val="es-ES_tradnl"/>
        </w:rPr>
        <w:instrText>8. EVALUACIÓN DE RESULTADOS DE LA APLICACIÓN DE LA NORMA</w:instrText>
      </w:r>
      <w:r w:rsidR="008D1236">
        <w:instrText xml:space="preserve">" </w:instrText>
      </w:r>
      <w:r w:rsidR="008D1236">
        <w:rPr>
          <w:rFonts w:ascii="Arial" w:hAnsi="Arial" w:cs="Arial"/>
          <w:b/>
          <w:sz w:val="22"/>
          <w:szCs w:val="22"/>
          <w:lang w:val="es-ES_tradnl"/>
        </w:rPr>
        <w:fldChar w:fldCharType="end"/>
      </w:r>
    </w:p>
    <w:p w14:paraId="742AD9A3" w14:textId="77777777" w:rsidR="00D53F95" w:rsidRPr="00D53F95" w:rsidRDefault="00D53F95" w:rsidP="008641E8">
      <w:pPr>
        <w:spacing w:after="0" w:line="240" w:lineRule="auto"/>
        <w:ind w:left="709"/>
        <w:jc w:val="both"/>
        <w:rPr>
          <w:rFonts w:ascii="Arial" w:hAnsi="Arial" w:cs="Arial"/>
          <w:b/>
          <w:sz w:val="22"/>
          <w:szCs w:val="22"/>
          <w:lang w:val="es-ES_tradnl"/>
        </w:rPr>
      </w:pPr>
    </w:p>
    <w:p w14:paraId="16BF0B22" w14:textId="69970537" w:rsidR="00993431" w:rsidRDefault="00365D8E" w:rsidP="00365D8E">
      <w:pPr>
        <w:widowControl w:val="0"/>
        <w:shd w:val="clear" w:color="auto" w:fill="FFFFFF"/>
        <w:tabs>
          <w:tab w:val="left" w:pos="0"/>
        </w:tabs>
        <w:spacing w:after="0" w:line="240" w:lineRule="auto"/>
        <w:ind w:left="709" w:right="310"/>
        <w:jc w:val="both"/>
        <w:rPr>
          <w:rFonts w:ascii="Arial" w:hAnsi="Arial" w:cs="Arial"/>
          <w:sz w:val="22"/>
        </w:rPr>
      </w:pPr>
      <w:r w:rsidRPr="00365D8E">
        <w:rPr>
          <w:rFonts w:ascii="Arial" w:hAnsi="Arial" w:cs="Arial"/>
          <w:bCs/>
          <w:sz w:val="22"/>
          <w:szCs w:val="22"/>
        </w:rPr>
        <w:t>No se considera necesaria la evaluación ex post de la norma en atención a su naturaleza y contenido, ya que no prevé incremento en las cargas administrativas y regulación para el presente ejercicio, tampoco requiere un análisis de su sostenibilidad.</w:t>
      </w:r>
    </w:p>
    <w:sectPr w:rsidR="00993431">
      <w:type w:val="continuous"/>
      <w:pgSz w:w="11906" w:h="16838" w:code="9"/>
      <w:pgMar w:top="992" w:right="567" w:bottom="851" w:left="851" w:header="289" w:footer="1018" w:gutter="0"/>
      <w:cols w:space="720" w:equalWidth="0">
        <w:col w:w="9411"/>
      </w:cols>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C693" w14:textId="77777777" w:rsidR="0070109E" w:rsidRDefault="0070109E">
      <w:r>
        <w:separator/>
      </w:r>
    </w:p>
  </w:endnote>
  <w:endnote w:type="continuationSeparator" w:id="0">
    <w:p w14:paraId="0E50BE12" w14:textId="77777777" w:rsidR="0070109E" w:rsidRDefault="0070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doni SvtyTwo OS ITC TT-Book">
    <w:altName w:val="Courier New"/>
    <w:charset w:val="00"/>
    <w:family w:val="auto"/>
    <w:pitch w:val="variable"/>
    <w:sig w:usb0="00000003" w:usb1="00000000" w:usb2="00000000" w:usb3="00000000" w:csb0="00000001" w:csb1="00000000"/>
  </w:font>
  <w:font w:name="ヒラギノ角ゴ Pro W3">
    <w:altName w:val="Yu Gothic"/>
    <w:charset w:val="80"/>
    <w:family w:val="auto"/>
    <w:pitch w:val="variable"/>
    <w:sig w:usb0="00000000" w:usb1="00000000" w:usb2="01000407" w:usb3="00000000" w:csb0="00020000"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A61A" w14:textId="77777777" w:rsidR="0068183C" w:rsidRDefault="0068183C">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D6EF502" w14:textId="77777777" w:rsidR="0068183C" w:rsidRDefault="0068183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F04F" w14:textId="1AF05C6A" w:rsidR="0068183C" w:rsidRDefault="00CB5DE8">
    <w:pPr>
      <w:pStyle w:val="Piedepgina"/>
      <w:rPr>
        <w:sz w:val="14"/>
      </w:rPr>
    </w:pPr>
    <w:r w:rsidRPr="00EC64E1">
      <w:rPr>
        <w:noProof/>
      </w:rPr>
      <w:drawing>
        <wp:inline distT="0" distB="0" distL="0" distR="0" wp14:anchorId="0A9E310E" wp14:editId="1FB5C26C">
          <wp:extent cx="6694170" cy="353695"/>
          <wp:effectExtent l="0" t="0" r="0" b="0"/>
          <wp:docPr id="1218583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4170" cy="35369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horzAnchor="margin" w:tblpXSpec="right" w:tblpY="1"/>
      <w:tblOverlap w:val="never"/>
      <w:tblW w:w="10723" w:type="dxa"/>
      <w:tblBorders>
        <w:insideV w:val="single" w:sz="4" w:space="0" w:color="auto"/>
      </w:tblBorders>
      <w:tblCellMar>
        <w:left w:w="70" w:type="dxa"/>
        <w:right w:w="70" w:type="dxa"/>
      </w:tblCellMar>
      <w:tblLook w:val="0000" w:firstRow="0" w:lastRow="0" w:firstColumn="0" w:lastColumn="0" w:noHBand="0" w:noVBand="0"/>
    </w:tblPr>
    <w:tblGrid>
      <w:gridCol w:w="8434"/>
      <w:gridCol w:w="2289"/>
    </w:tblGrid>
    <w:tr w:rsidR="00EC64E1" w:rsidRPr="00EC64E1" w14:paraId="2DA71380" w14:textId="77777777" w:rsidTr="00D31021">
      <w:tc>
        <w:tcPr>
          <w:tcW w:w="8434" w:type="dxa"/>
          <w:vAlign w:val="bottom"/>
        </w:tcPr>
        <w:p w14:paraId="2827D868" w14:textId="5C6091A9" w:rsidR="00EC64E1" w:rsidRPr="00EC64E1" w:rsidRDefault="00EC64E1" w:rsidP="00EC64E1">
          <w:pPr>
            <w:tabs>
              <w:tab w:val="left" w:pos="1021"/>
              <w:tab w:val="left" w:pos="8080"/>
            </w:tabs>
            <w:spacing w:after="0" w:line="240" w:lineRule="auto"/>
            <w:rPr>
              <w:rFonts w:ascii="Gill Sans MT" w:hAnsi="Gill Sans MT" w:cs="Arial"/>
              <w:sz w:val="14"/>
              <w:szCs w:val="20"/>
              <w:lang w:val="es-ES_tradnl"/>
            </w:rPr>
          </w:pPr>
          <w:r w:rsidRPr="00EC64E1">
            <w:rPr>
              <w:rFonts w:ascii="Gill Sans MT" w:hAnsi="Gill Sans MT" w:cs="Arial"/>
              <w:sz w:val="14"/>
              <w:szCs w:val="20"/>
              <w:lang w:val="es-ES_tradnl"/>
            </w:rPr>
            <w:t>www.</w:t>
          </w:r>
          <w:r>
            <w:rPr>
              <w:rFonts w:ascii="Gill Sans MT" w:hAnsi="Gill Sans MT" w:cs="Arial"/>
              <w:sz w:val="14"/>
              <w:szCs w:val="20"/>
              <w:lang w:val="es-ES_tradnl"/>
            </w:rPr>
            <w:t>ciencia</w:t>
          </w:r>
          <w:r w:rsidRPr="00EC64E1">
            <w:rPr>
              <w:rFonts w:ascii="Gill Sans MT" w:hAnsi="Gill Sans MT" w:cs="Arial"/>
              <w:sz w:val="14"/>
              <w:szCs w:val="20"/>
              <w:lang w:val="es-ES_tradnl"/>
            </w:rPr>
            <w:t>.gob.es</w:t>
          </w:r>
        </w:p>
        <w:p w14:paraId="1BA5D4F7" w14:textId="21817BFF" w:rsidR="00EC64E1" w:rsidRPr="00EC64E1" w:rsidRDefault="00EC64E1" w:rsidP="00EC64E1">
          <w:pPr>
            <w:tabs>
              <w:tab w:val="left" w:pos="1021"/>
              <w:tab w:val="left" w:pos="8080"/>
            </w:tabs>
            <w:spacing w:after="0" w:line="240" w:lineRule="auto"/>
            <w:rPr>
              <w:rFonts w:ascii="Gill Sans MT" w:hAnsi="Gill Sans MT" w:cs="Arial"/>
              <w:sz w:val="14"/>
              <w:szCs w:val="20"/>
              <w:lang w:val="es-ES_tradnl"/>
            </w:rPr>
          </w:pPr>
          <w:r>
            <w:rPr>
              <w:rFonts w:ascii="Gill Sans MT" w:hAnsi="Gill Sans MT" w:cs="Arial"/>
              <w:sz w:val="14"/>
              <w:szCs w:val="20"/>
              <w:lang w:val="es-ES_tradnl"/>
            </w:rPr>
            <w:t>universidades</w:t>
          </w:r>
          <w:r w:rsidRPr="00EC64E1">
            <w:rPr>
              <w:rFonts w:ascii="Gill Sans MT" w:hAnsi="Gill Sans MT" w:cs="Arial"/>
              <w:sz w:val="14"/>
              <w:szCs w:val="20"/>
              <w:lang w:val="es-ES_tradnl"/>
            </w:rPr>
            <w:t>@</w:t>
          </w:r>
          <w:r>
            <w:rPr>
              <w:rFonts w:ascii="Gill Sans MT" w:hAnsi="Gill Sans MT" w:cs="Arial"/>
              <w:sz w:val="14"/>
              <w:szCs w:val="20"/>
              <w:lang w:val="es-ES_tradnl"/>
            </w:rPr>
            <w:t>ciencia.gob</w:t>
          </w:r>
          <w:r w:rsidRPr="00EC64E1">
            <w:rPr>
              <w:rFonts w:ascii="Gill Sans MT" w:hAnsi="Gill Sans MT" w:cs="Arial"/>
              <w:sz w:val="14"/>
              <w:szCs w:val="20"/>
              <w:lang w:val="es-ES_tradnl"/>
            </w:rPr>
            <w:t>.es</w:t>
          </w:r>
        </w:p>
      </w:tc>
      <w:tc>
        <w:tcPr>
          <w:tcW w:w="2289" w:type="dxa"/>
        </w:tcPr>
        <w:p w14:paraId="43E7D0A3" w14:textId="727F6996" w:rsidR="00EC64E1" w:rsidRDefault="00EC64E1" w:rsidP="00EC64E1">
          <w:pPr>
            <w:tabs>
              <w:tab w:val="left" w:pos="1915"/>
              <w:tab w:val="left" w:pos="8080"/>
            </w:tabs>
            <w:spacing w:after="0" w:line="240" w:lineRule="auto"/>
            <w:ind w:right="-42"/>
            <w:rPr>
              <w:rFonts w:ascii="Gill Sans MT" w:hAnsi="Gill Sans MT" w:cs="Arial"/>
              <w:sz w:val="14"/>
              <w:szCs w:val="20"/>
              <w:lang w:val="es-ES_tradnl"/>
            </w:rPr>
          </w:pPr>
          <w:r>
            <w:rPr>
              <w:rFonts w:ascii="Gill Sans MT" w:hAnsi="Gill Sans MT" w:cs="Arial"/>
              <w:sz w:val="14"/>
              <w:szCs w:val="20"/>
              <w:lang w:val="es-ES_tradnl"/>
            </w:rPr>
            <w:t>PASEO DE LA CASTELLANA 162</w:t>
          </w:r>
        </w:p>
        <w:p w14:paraId="2BE5E5A1" w14:textId="11BCD33B" w:rsidR="00EC64E1" w:rsidRPr="00EC64E1" w:rsidRDefault="00EC64E1" w:rsidP="00EC64E1">
          <w:pPr>
            <w:tabs>
              <w:tab w:val="left" w:pos="1915"/>
              <w:tab w:val="left" w:pos="8080"/>
            </w:tabs>
            <w:spacing w:after="0" w:line="240" w:lineRule="auto"/>
            <w:ind w:right="-42"/>
            <w:rPr>
              <w:rFonts w:ascii="Gill Sans MT" w:hAnsi="Gill Sans MT" w:cs="Arial"/>
              <w:sz w:val="14"/>
              <w:szCs w:val="20"/>
              <w:lang w:val="es-ES_tradnl"/>
            </w:rPr>
          </w:pPr>
          <w:r>
            <w:rPr>
              <w:rFonts w:ascii="Gill Sans MT" w:hAnsi="Gill Sans MT" w:cs="Arial"/>
              <w:sz w:val="14"/>
              <w:szCs w:val="20"/>
              <w:lang w:val="es-ES_tradnl"/>
            </w:rPr>
            <w:t>28046 MADRID</w:t>
          </w:r>
        </w:p>
      </w:tc>
    </w:tr>
  </w:tbl>
  <w:p w14:paraId="1C0E7434" w14:textId="1A7CAF77" w:rsidR="0068183C" w:rsidRDefault="00CB5DE8">
    <w:pPr>
      <w:pStyle w:val="Piedepgina"/>
    </w:pPr>
    <w:r>
      <w:rPr>
        <w:noProof/>
      </w:rPr>
      <mc:AlternateContent>
        <mc:Choice Requires="wps">
          <w:drawing>
            <wp:anchor distT="0" distB="0" distL="114300" distR="114300" simplePos="0" relativeHeight="251657728" behindDoc="0" locked="0" layoutInCell="0" allowOverlap="1" wp14:anchorId="45D0B83B" wp14:editId="076A77A5">
              <wp:simplePos x="0" y="0"/>
              <wp:positionH relativeFrom="column">
                <wp:posOffset>4771390</wp:posOffset>
              </wp:positionH>
              <wp:positionV relativeFrom="paragraph">
                <wp:posOffset>-217170</wp:posOffset>
              </wp:positionV>
              <wp:extent cx="1438910" cy="456565"/>
              <wp:effectExtent l="0" t="0" r="0" b="0"/>
              <wp:wrapNone/>
              <wp:docPr id="155836557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454BC8" id="Rectangle 37" o:spid="_x0000_s1026" style="position:absolute;margin-left:375.7pt;margin-top:-17.1pt;width:113.3pt;height:35.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" o:allowincell="f"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45FA" w14:textId="77777777" w:rsidR="0070109E" w:rsidRDefault="0070109E">
      <w:r>
        <w:separator/>
      </w:r>
    </w:p>
  </w:footnote>
  <w:footnote w:type="continuationSeparator" w:id="0">
    <w:p w14:paraId="2D5E6415" w14:textId="77777777" w:rsidR="0070109E" w:rsidRDefault="0070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05A3" w14:textId="1FB17880" w:rsidR="0068183C" w:rsidRDefault="0068183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53F95">
      <w:rPr>
        <w:rStyle w:val="Nmerodepgina"/>
        <w:noProof/>
      </w:rPr>
      <w:t>1</w:t>
    </w:r>
    <w:r>
      <w:rPr>
        <w:rStyle w:val="Nmerodepgina"/>
      </w:rPr>
      <w:fldChar w:fldCharType="end"/>
    </w:r>
  </w:p>
  <w:p w14:paraId="08C8EB2D" w14:textId="77777777" w:rsidR="0068183C" w:rsidRDefault="0068183C">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B015B" w14:textId="6A1265DE" w:rsidR="0068183C" w:rsidRDefault="00CB5DE8">
    <w:pPr>
      <w:pStyle w:val="Encabezado"/>
      <w:tabs>
        <w:tab w:val="clear" w:pos="8504"/>
      </w:tabs>
      <w:ind w:right="-87"/>
      <w:jc w:val="right"/>
    </w:pPr>
    <w:r>
      <w:rPr>
        <w:noProof/>
      </w:rPr>
      <w:drawing>
        <wp:inline distT="0" distB="0" distL="0" distR="0" wp14:anchorId="5AD8AF7A" wp14:editId="3B19DBCF">
          <wp:extent cx="836930" cy="880110"/>
          <wp:effectExtent l="0" t="0" r="0" b="0"/>
          <wp:docPr id="13589744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6930" cy="8801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5F4A" w14:textId="77777777" w:rsidR="0068183C" w:rsidRDefault="0068183C">
    <w:pPr>
      <w:ind w:right="-1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487"/>
    <w:multiLevelType w:val="hybridMultilevel"/>
    <w:tmpl w:val="07D8366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 w15:restartNumberingAfterBreak="0">
    <w:nsid w:val="0312774C"/>
    <w:multiLevelType w:val="hybridMultilevel"/>
    <w:tmpl w:val="A552C478"/>
    <w:lvl w:ilvl="0" w:tplc="C34E2D8C">
      <w:start w:val="1"/>
      <w:numFmt w:val="bullet"/>
      <w:lvlText w:val="-"/>
      <w:lvlJc w:val="left"/>
      <w:pPr>
        <w:ind w:left="720"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A3C83"/>
    <w:multiLevelType w:val="multilevel"/>
    <w:tmpl w:val="362466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DD44A4"/>
    <w:multiLevelType w:val="hybridMultilevel"/>
    <w:tmpl w:val="38D227C0"/>
    <w:lvl w:ilvl="0" w:tplc="2BDE3644">
      <w:start w:val="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120014"/>
    <w:multiLevelType w:val="hybridMultilevel"/>
    <w:tmpl w:val="6D362FDE"/>
    <w:lvl w:ilvl="0" w:tplc="CEAE64F8">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DC47A6"/>
    <w:multiLevelType w:val="multilevel"/>
    <w:tmpl w:val="029445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8D7FC8"/>
    <w:multiLevelType w:val="hybridMultilevel"/>
    <w:tmpl w:val="047A3A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7F22FAB"/>
    <w:multiLevelType w:val="hybridMultilevel"/>
    <w:tmpl w:val="F85475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764D3E"/>
    <w:multiLevelType w:val="hybridMultilevel"/>
    <w:tmpl w:val="166EE562"/>
    <w:lvl w:ilvl="0" w:tplc="2BDE3644">
      <w:start w:val="4"/>
      <w:numFmt w:val="bullet"/>
      <w:lvlText w:val="-"/>
      <w:lvlJc w:val="left"/>
      <w:pPr>
        <w:ind w:left="1429" w:hanging="360"/>
      </w:pPr>
      <w:rPr>
        <w:rFonts w:ascii="Arial" w:eastAsia="Times New Roman" w:hAnsi="Arial" w:cs="Aria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379E5D5B"/>
    <w:multiLevelType w:val="hybridMultilevel"/>
    <w:tmpl w:val="883A7AB0"/>
    <w:lvl w:ilvl="0" w:tplc="2BDE3644">
      <w:start w:val="4"/>
      <w:numFmt w:val="bullet"/>
      <w:lvlText w:val="-"/>
      <w:lvlJc w:val="left"/>
      <w:pPr>
        <w:ind w:left="1429" w:hanging="360"/>
      </w:pPr>
      <w:rPr>
        <w:rFonts w:ascii="Arial" w:eastAsia="Times New Roman" w:hAnsi="Arial" w:cs="Aria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3DE66DE8"/>
    <w:multiLevelType w:val="hybridMultilevel"/>
    <w:tmpl w:val="377C1CAE"/>
    <w:lvl w:ilvl="0" w:tplc="2BDE3644">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C44BAF"/>
    <w:multiLevelType w:val="hybridMultilevel"/>
    <w:tmpl w:val="54B0624C"/>
    <w:lvl w:ilvl="0" w:tplc="D0366280">
      <w:numFmt w:val="bullet"/>
      <w:lvlText w:val="•"/>
      <w:lvlJc w:val="left"/>
      <w:pPr>
        <w:ind w:left="1778" w:hanging="360"/>
      </w:pPr>
      <w:rPr>
        <w:rFonts w:ascii="Arial" w:eastAsia="Arial Unicode MS" w:hAnsi="Arial" w:cs="Aria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7B708E5"/>
    <w:multiLevelType w:val="hybridMultilevel"/>
    <w:tmpl w:val="B0C64510"/>
    <w:lvl w:ilvl="0" w:tplc="D0366280">
      <w:numFmt w:val="bullet"/>
      <w:lvlText w:val="•"/>
      <w:lvlJc w:val="left"/>
      <w:pPr>
        <w:ind w:left="1418" w:hanging="360"/>
      </w:pPr>
      <w:rPr>
        <w:rFonts w:ascii="Arial" w:eastAsia="Arial Unicode MS" w:hAnsi="Arial" w:cs="Arial" w:hint="default"/>
      </w:rPr>
    </w:lvl>
    <w:lvl w:ilvl="1" w:tplc="0C0A0003">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3" w15:restartNumberingAfterBreak="0">
    <w:nsid w:val="5C352790"/>
    <w:multiLevelType w:val="hybridMultilevel"/>
    <w:tmpl w:val="0E24C520"/>
    <w:lvl w:ilvl="0" w:tplc="D0366280">
      <w:numFmt w:val="bullet"/>
      <w:lvlText w:val="•"/>
      <w:lvlJc w:val="left"/>
      <w:pPr>
        <w:ind w:left="1778" w:hanging="360"/>
      </w:pPr>
      <w:rPr>
        <w:rFonts w:ascii="Arial" w:eastAsia="Arial Unicode MS" w:hAnsi="Arial" w:cs="Aria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 w15:restartNumberingAfterBreak="0">
    <w:nsid w:val="5D3B64E4"/>
    <w:multiLevelType w:val="hybridMultilevel"/>
    <w:tmpl w:val="43DA8478"/>
    <w:lvl w:ilvl="0" w:tplc="262CCFBC">
      <w:start w:val="1"/>
      <w:numFmt w:val="bullet"/>
      <w:lvlText w:val="-"/>
      <w:lvlJc w:val="left"/>
      <w:pPr>
        <w:tabs>
          <w:tab w:val="num" w:pos="720"/>
        </w:tabs>
        <w:ind w:left="720" w:hanging="360"/>
      </w:pPr>
      <w:rPr>
        <w:rFonts w:ascii="Arial" w:eastAsia="Times New Roman" w:hAnsi="Arial" w:cs="Aria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430FA7"/>
    <w:multiLevelType w:val="hybridMultilevel"/>
    <w:tmpl w:val="539CFB0C"/>
    <w:lvl w:ilvl="0" w:tplc="10D665D0">
      <w:start w:val="1"/>
      <w:numFmt w:val="bullet"/>
      <w:lvlText w:val="-"/>
      <w:lvlJc w:val="left"/>
      <w:pPr>
        <w:ind w:left="720" w:hanging="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8025D3B"/>
    <w:multiLevelType w:val="hybridMultilevel"/>
    <w:tmpl w:val="B0A683BC"/>
    <w:lvl w:ilvl="0" w:tplc="D6368184">
      <w:numFmt w:val="bullet"/>
      <w:lvlText w:val="-"/>
      <w:lvlJc w:val="left"/>
      <w:pPr>
        <w:ind w:left="1800" w:hanging="360"/>
      </w:pPr>
      <w:rPr>
        <w:rFonts w:ascii="Arial" w:eastAsia="Arial Unicode MS"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6F590897"/>
    <w:multiLevelType w:val="hybridMultilevel"/>
    <w:tmpl w:val="53A09A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B897C81"/>
    <w:multiLevelType w:val="hybridMultilevel"/>
    <w:tmpl w:val="418CE812"/>
    <w:lvl w:ilvl="0" w:tplc="D0366280">
      <w:numFmt w:val="bullet"/>
      <w:lvlText w:val="•"/>
      <w:lvlJc w:val="left"/>
      <w:pPr>
        <w:ind w:left="1069" w:hanging="360"/>
      </w:pPr>
      <w:rPr>
        <w:rFonts w:ascii="Arial" w:eastAsia="Arial Unicode MS"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16cid:durableId="273640452">
    <w:abstractNumId w:val="1"/>
  </w:num>
  <w:num w:numId="2" w16cid:durableId="1028725462">
    <w:abstractNumId w:val="14"/>
  </w:num>
  <w:num w:numId="3" w16cid:durableId="1253516450">
    <w:abstractNumId w:val="4"/>
  </w:num>
  <w:num w:numId="4" w16cid:durableId="1216041304">
    <w:abstractNumId w:val="3"/>
  </w:num>
  <w:num w:numId="5" w16cid:durableId="1163473374">
    <w:abstractNumId w:val="10"/>
  </w:num>
  <w:num w:numId="6" w16cid:durableId="1223256208">
    <w:abstractNumId w:val="15"/>
  </w:num>
  <w:num w:numId="7" w16cid:durableId="1127090165">
    <w:abstractNumId w:val="16"/>
  </w:num>
  <w:num w:numId="8" w16cid:durableId="424503027">
    <w:abstractNumId w:val="2"/>
  </w:num>
  <w:num w:numId="9" w16cid:durableId="175123165">
    <w:abstractNumId w:val="6"/>
  </w:num>
  <w:num w:numId="10" w16cid:durableId="1461606171">
    <w:abstractNumId w:val="7"/>
  </w:num>
  <w:num w:numId="11" w16cid:durableId="1754356822">
    <w:abstractNumId w:val="17"/>
  </w:num>
  <w:num w:numId="12" w16cid:durableId="1516070932">
    <w:abstractNumId w:val="5"/>
  </w:num>
  <w:num w:numId="13" w16cid:durableId="1212840234">
    <w:abstractNumId w:val="0"/>
  </w:num>
  <w:num w:numId="14" w16cid:durableId="677972287">
    <w:abstractNumId w:val="18"/>
  </w:num>
  <w:num w:numId="15" w16cid:durableId="1414938062">
    <w:abstractNumId w:val="12"/>
  </w:num>
  <w:num w:numId="16" w16cid:durableId="1150901655">
    <w:abstractNumId w:val="11"/>
  </w:num>
  <w:num w:numId="17" w16cid:durableId="260265458">
    <w:abstractNumId w:val="13"/>
  </w:num>
  <w:num w:numId="18" w16cid:durableId="869029334">
    <w:abstractNumId w:val="9"/>
  </w:num>
  <w:num w:numId="19" w16cid:durableId="18213793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1021"/>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3C"/>
    <w:rsid w:val="00022EFE"/>
    <w:rsid w:val="00077121"/>
    <w:rsid w:val="000A3315"/>
    <w:rsid w:val="000A632A"/>
    <w:rsid w:val="000C0840"/>
    <w:rsid w:val="000D0768"/>
    <w:rsid w:val="000F53BB"/>
    <w:rsid w:val="00120DD9"/>
    <w:rsid w:val="0012188A"/>
    <w:rsid w:val="00143745"/>
    <w:rsid w:val="00155C88"/>
    <w:rsid w:val="00182C53"/>
    <w:rsid w:val="00186304"/>
    <w:rsid w:val="001A2B1A"/>
    <w:rsid w:val="001F0280"/>
    <w:rsid w:val="00264E45"/>
    <w:rsid w:val="00276C82"/>
    <w:rsid w:val="00295704"/>
    <w:rsid w:val="002A0C9C"/>
    <w:rsid w:val="00342363"/>
    <w:rsid w:val="00347CE3"/>
    <w:rsid w:val="0035508A"/>
    <w:rsid w:val="00365D8E"/>
    <w:rsid w:val="00403632"/>
    <w:rsid w:val="004556A3"/>
    <w:rsid w:val="005550C1"/>
    <w:rsid w:val="005B493E"/>
    <w:rsid w:val="006226AF"/>
    <w:rsid w:val="0068183C"/>
    <w:rsid w:val="006E46F3"/>
    <w:rsid w:val="006F1088"/>
    <w:rsid w:val="0070109E"/>
    <w:rsid w:val="007278E6"/>
    <w:rsid w:val="007350AC"/>
    <w:rsid w:val="00737DAA"/>
    <w:rsid w:val="007C00AA"/>
    <w:rsid w:val="007C4769"/>
    <w:rsid w:val="008641E8"/>
    <w:rsid w:val="008D1236"/>
    <w:rsid w:val="008D5045"/>
    <w:rsid w:val="008F0EBE"/>
    <w:rsid w:val="00910345"/>
    <w:rsid w:val="009426E2"/>
    <w:rsid w:val="009604E7"/>
    <w:rsid w:val="00993431"/>
    <w:rsid w:val="00997330"/>
    <w:rsid w:val="009A1344"/>
    <w:rsid w:val="009B2AC6"/>
    <w:rsid w:val="009C0DE2"/>
    <w:rsid w:val="009C168B"/>
    <w:rsid w:val="009F125C"/>
    <w:rsid w:val="009F14EC"/>
    <w:rsid w:val="00A00402"/>
    <w:rsid w:val="00A34D3C"/>
    <w:rsid w:val="00A728B2"/>
    <w:rsid w:val="00AA0B71"/>
    <w:rsid w:val="00AE7B46"/>
    <w:rsid w:val="00B21142"/>
    <w:rsid w:val="00B419D4"/>
    <w:rsid w:val="00BA3A48"/>
    <w:rsid w:val="00CB5DE8"/>
    <w:rsid w:val="00CD1480"/>
    <w:rsid w:val="00D01585"/>
    <w:rsid w:val="00D03943"/>
    <w:rsid w:val="00D15284"/>
    <w:rsid w:val="00D53F95"/>
    <w:rsid w:val="00D94023"/>
    <w:rsid w:val="00DC06E7"/>
    <w:rsid w:val="00E10EAD"/>
    <w:rsid w:val="00E1795F"/>
    <w:rsid w:val="00E26C2A"/>
    <w:rsid w:val="00EC2687"/>
    <w:rsid w:val="00EC64E1"/>
    <w:rsid w:val="00ED74BB"/>
    <w:rsid w:val="00F04B03"/>
    <w:rsid w:val="00FF0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00495"/>
  <w15:chartTrackingRefBased/>
  <w15:docId w15:val="{3ECE5BBE-0F34-4753-8CEF-AB78571D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F95"/>
    <w:pPr>
      <w:spacing w:after="200" w:line="288" w:lineRule="auto"/>
    </w:pPr>
    <w:rPr>
      <w:sz w:val="21"/>
      <w:szCs w:val="21"/>
    </w:rPr>
  </w:style>
  <w:style w:type="paragraph" w:styleId="Ttulo1">
    <w:name w:val="heading 1"/>
    <w:basedOn w:val="Normal"/>
    <w:next w:val="Normal"/>
    <w:link w:val="Ttulo1Car"/>
    <w:uiPriority w:val="9"/>
    <w:qFormat/>
    <w:rsid w:val="00D53F95"/>
    <w:pPr>
      <w:keepNext/>
      <w:keepLines/>
      <w:spacing w:before="360" w:after="40" w:line="240" w:lineRule="auto"/>
      <w:outlineLvl w:val="0"/>
    </w:pPr>
    <w:rPr>
      <w:rFonts w:ascii="Calibri Light" w:eastAsia="SimSun" w:hAnsi="Calibri Light"/>
      <w:color w:val="538135"/>
      <w:sz w:val="40"/>
      <w:szCs w:val="40"/>
    </w:rPr>
  </w:style>
  <w:style w:type="paragraph" w:styleId="Ttulo2">
    <w:name w:val="heading 2"/>
    <w:basedOn w:val="Normal"/>
    <w:next w:val="Normal"/>
    <w:link w:val="Ttulo2Car"/>
    <w:uiPriority w:val="9"/>
    <w:unhideWhenUsed/>
    <w:qFormat/>
    <w:rsid w:val="00D53F95"/>
    <w:pPr>
      <w:keepNext/>
      <w:keepLines/>
      <w:spacing w:before="80" w:after="0" w:line="240" w:lineRule="auto"/>
      <w:outlineLvl w:val="1"/>
    </w:pPr>
    <w:rPr>
      <w:rFonts w:ascii="Calibri Light" w:eastAsia="SimSun" w:hAnsi="Calibri Light"/>
      <w:color w:val="538135"/>
      <w:sz w:val="28"/>
      <w:szCs w:val="28"/>
    </w:rPr>
  </w:style>
  <w:style w:type="paragraph" w:styleId="Ttulo3">
    <w:name w:val="heading 3"/>
    <w:basedOn w:val="Normal"/>
    <w:next w:val="Normal"/>
    <w:link w:val="Ttulo3Car"/>
    <w:uiPriority w:val="9"/>
    <w:unhideWhenUsed/>
    <w:qFormat/>
    <w:rsid w:val="00D53F95"/>
    <w:pPr>
      <w:keepNext/>
      <w:keepLines/>
      <w:spacing w:before="80" w:after="0" w:line="240" w:lineRule="auto"/>
      <w:outlineLvl w:val="2"/>
    </w:pPr>
    <w:rPr>
      <w:rFonts w:ascii="Calibri Light" w:eastAsia="SimSun" w:hAnsi="Calibri Light"/>
      <w:color w:val="538135"/>
      <w:sz w:val="24"/>
      <w:szCs w:val="24"/>
    </w:rPr>
  </w:style>
  <w:style w:type="paragraph" w:styleId="Ttulo4">
    <w:name w:val="heading 4"/>
    <w:basedOn w:val="Normal"/>
    <w:next w:val="Normal"/>
    <w:link w:val="Ttulo4Car"/>
    <w:uiPriority w:val="9"/>
    <w:semiHidden/>
    <w:unhideWhenUsed/>
    <w:qFormat/>
    <w:rsid w:val="00D53F95"/>
    <w:pPr>
      <w:keepNext/>
      <w:keepLines/>
      <w:spacing w:before="80" w:after="0"/>
      <w:outlineLvl w:val="3"/>
    </w:pPr>
    <w:rPr>
      <w:rFonts w:ascii="Calibri Light" w:eastAsia="SimSun" w:hAnsi="Calibri Light"/>
      <w:color w:val="70AD47"/>
      <w:sz w:val="22"/>
      <w:szCs w:val="22"/>
    </w:rPr>
  </w:style>
  <w:style w:type="paragraph" w:styleId="Ttulo5">
    <w:name w:val="heading 5"/>
    <w:basedOn w:val="Normal"/>
    <w:next w:val="Normal"/>
    <w:link w:val="Ttulo5Car"/>
    <w:uiPriority w:val="9"/>
    <w:semiHidden/>
    <w:unhideWhenUsed/>
    <w:qFormat/>
    <w:rsid w:val="00D53F95"/>
    <w:pPr>
      <w:keepNext/>
      <w:keepLines/>
      <w:spacing w:before="40" w:after="0"/>
      <w:outlineLvl w:val="4"/>
    </w:pPr>
    <w:rPr>
      <w:rFonts w:ascii="Calibri Light" w:eastAsia="SimSun" w:hAnsi="Calibri Light"/>
      <w:i/>
      <w:iCs/>
      <w:color w:val="70AD47"/>
      <w:sz w:val="22"/>
      <w:szCs w:val="22"/>
    </w:rPr>
  </w:style>
  <w:style w:type="paragraph" w:styleId="Ttulo6">
    <w:name w:val="heading 6"/>
    <w:basedOn w:val="Normal"/>
    <w:next w:val="Normal"/>
    <w:link w:val="Ttulo6Car"/>
    <w:uiPriority w:val="9"/>
    <w:semiHidden/>
    <w:unhideWhenUsed/>
    <w:qFormat/>
    <w:rsid w:val="00D53F95"/>
    <w:pPr>
      <w:keepNext/>
      <w:keepLines/>
      <w:spacing w:before="40" w:after="0"/>
      <w:outlineLvl w:val="5"/>
    </w:pPr>
    <w:rPr>
      <w:rFonts w:ascii="Calibri Light" w:eastAsia="SimSun" w:hAnsi="Calibri Light"/>
      <w:color w:val="70AD47"/>
    </w:rPr>
  </w:style>
  <w:style w:type="paragraph" w:styleId="Ttulo7">
    <w:name w:val="heading 7"/>
    <w:basedOn w:val="Normal"/>
    <w:next w:val="Normal"/>
    <w:link w:val="Ttulo7Car"/>
    <w:uiPriority w:val="9"/>
    <w:semiHidden/>
    <w:unhideWhenUsed/>
    <w:qFormat/>
    <w:rsid w:val="00D53F95"/>
    <w:pPr>
      <w:keepNext/>
      <w:keepLines/>
      <w:spacing w:before="40" w:after="0"/>
      <w:outlineLvl w:val="6"/>
    </w:pPr>
    <w:rPr>
      <w:rFonts w:ascii="Calibri Light" w:eastAsia="SimSun" w:hAnsi="Calibri Light"/>
      <w:b/>
      <w:bCs/>
      <w:color w:val="70AD47"/>
    </w:rPr>
  </w:style>
  <w:style w:type="paragraph" w:styleId="Ttulo8">
    <w:name w:val="heading 8"/>
    <w:basedOn w:val="Normal"/>
    <w:next w:val="Normal"/>
    <w:link w:val="Ttulo8Car"/>
    <w:uiPriority w:val="9"/>
    <w:semiHidden/>
    <w:unhideWhenUsed/>
    <w:qFormat/>
    <w:rsid w:val="00D53F95"/>
    <w:pPr>
      <w:keepNext/>
      <w:keepLines/>
      <w:spacing w:before="40" w:after="0"/>
      <w:outlineLvl w:val="7"/>
    </w:pPr>
    <w:rPr>
      <w:rFonts w:ascii="Calibri Light" w:eastAsia="SimSun" w:hAnsi="Calibri Light"/>
      <w:b/>
      <w:bCs/>
      <w:i/>
      <w:iCs/>
      <w:color w:val="70AD47"/>
      <w:sz w:val="20"/>
      <w:szCs w:val="20"/>
    </w:rPr>
  </w:style>
  <w:style w:type="paragraph" w:styleId="Ttulo9">
    <w:name w:val="heading 9"/>
    <w:basedOn w:val="Normal"/>
    <w:next w:val="Normal"/>
    <w:link w:val="Ttulo9Car"/>
    <w:uiPriority w:val="9"/>
    <w:semiHidden/>
    <w:unhideWhenUsed/>
    <w:qFormat/>
    <w:rsid w:val="00D53F95"/>
    <w:pPr>
      <w:keepNext/>
      <w:keepLines/>
      <w:spacing w:before="40" w:after="0"/>
      <w:outlineLvl w:val="8"/>
    </w:pPr>
    <w:rPr>
      <w:rFonts w:ascii="Calibri Light" w:eastAsia="SimSun" w:hAnsi="Calibri Light"/>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notapie">
    <w:name w:val="footnote text"/>
    <w:basedOn w:val="Normal"/>
    <w:link w:val="TextonotapieCar"/>
    <w:semiHidden/>
  </w:style>
  <w:style w:type="character" w:styleId="Refdenotaalpie">
    <w:name w:val="footnote reference"/>
    <w:semiHidden/>
    <w:rPr>
      <w:vertAlign w:val="superscript"/>
    </w:rPr>
  </w:style>
  <w:style w:type="paragraph" w:styleId="Ttulo">
    <w:name w:val="Title"/>
    <w:basedOn w:val="Normal"/>
    <w:next w:val="Normal"/>
    <w:link w:val="TtuloCar"/>
    <w:uiPriority w:val="10"/>
    <w:qFormat/>
    <w:rsid w:val="00D53F95"/>
    <w:pPr>
      <w:spacing w:after="0" w:line="240" w:lineRule="auto"/>
      <w:contextualSpacing/>
    </w:pPr>
    <w:rPr>
      <w:rFonts w:ascii="Calibri Light" w:eastAsia="SimSun" w:hAnsi="Calibri Light"/>
      <w:color w:val="262626"/>
      <w:spacing w:val="-15"/>
      <w:sz w:val="96"/>
      <w:szCs w:val="96"/>
    </w:rPr>
  </w:style>
  <w:style w:type="paragraph" w:styleId="Textoindependiente">
    <w:name w:val="Body Text"/>
    <w:basedOn w:val="Normal"/>
    <w:link w:val="TextoindependienteCar"/>
    <w:uiPriority w:val="1"/>
    <w:pPr>
      <w:jc w:val="center"/>
    </w:pPr>
    <w:rPr>
      <w:rFonts w:ascii="Arial" w:hAnsi="Arial"/>
      <w:b/>
      <w:sz w:val="28"/>
    </w:rPr>
  </w:style>
  <w:style w:type="paragraph" w:styleId="Sangradetextonormal">
    <w:name w:val="Body Text Indent"/>
    <w:basedOn w:val="Normal"/>
    <w:semiHidden/>
    <w:pPr>
      <w:widowControl w:val="0"/>
      <w:ind w:left="426"/>
      <w:jc w:val="both"/>
    </w:pPr>
    <w:rPr>
      <w:rFonts w:ascii="Arial" w:hAnsi="Arial"/>
      <w:b/>
      <w:sz w:val="24"/>
    </w:rPr>
  </w:style>
  <w:style w:type="paragraph" w:styleId="Textoindependiente2">
    <w:name w:val="Body Text 2"/>
    <w:basedOn w:val="Normal"/>
    <w:semiHidden/>
    <w:pPr>
      <w:jc w:val="both"/>
    </w:pPr>
    <w:rPr>
      <w:rFonts w:ascii="Arial" w:hAnsi="Arial"/>
      <w:sz w:val="28"/>
    </w:rPr>
  </w:style>
  <w:style w:type="paragraph" w:styleId="Textoindependiente3">
    <w:name w:val="Body Text 3"/>
    <w:basedOn w:val="Normal"/>
    <w:semiHidden/>
    <w:pPr>
      <w:spacing w:line="312" w:lineRule="auto"/>
      <w:jc w:val="both"/>
    </w:pPr>
    <w:rPr>
      <w:rFonts w:ascii="Arial" w:hAnsi="Arial"/>
      <w:b/>
      <w:sz w:val="24"/>
    </w:rPr>
  </w:style>
  <w:style w:type="character" w:styleId="Hipervnculo">
    <w:name w:val="Hyperlink"/>
    <w:uiPriority w:val="99"/>
    <w:rPr>
      <w:color w:val="0000FF"/>
      <w:u w:val="single"/>
    </w:rPr>
  </w:style>
  <w:style w:type="paragraph" w:styleId="Textodebloque">
    <w:name w:val="Block Text"/>
    <w:basedOn w:val="Normal"/>
    <w:semiHidden/>
    <w:pPr>
      <w:ind w:left="284" w:right="566"/>
      <w:jc w:val="center"/>
    </w:pPr>
    <w:rPr>
      <w:b/>
      <w:sz w:val="32"/>
      <w:u w:val="single"/>
    </w:rPr>
  </w:style>
  <w:style w:type="paragraph" w:styleId="Sangra2detindependiente">
    <w:name w:val="Body Text Indent 2"/>
    <w:basedOn w:val="Normal"/>
    <w:semiHidden/>
    <w:pPr>
      <w:ind w:left="851"/>
      <w:jc w:val="both"/>
    </w:pPr>
    <w:rPr>
      <w:b/>
      <w:sz w:val="24"/>
    </w:rPr>
  </w:style>
  <w:style w:type="paragraph" w:styleId="Sangra3detindependiente">
    <w:name w:val="Body Text Indent 3"/>
    <w:basedOn w:val="Normal"/>
    <w:semiHidden/>
    <w:pPr>
      <w:ind w:left="284"/>
      <w:jc w:val="both"/>
    </w:pPr>
    <w:rPr>
      <w:sz w:val="24"/>
    </w:rPr>
  </w:style>
  <w:style w:type="character" w:styleId="Nmerodepgina">
    <w:name w:val="page number"/>
    <w:basedOn w:val="Fuentedeprrafopredeter"/>
  </w:style>
  <w:style w:type="character" w:styleId="Hipervnculovisitado">
    <w:name w:val="FollowedHyperlink"/>
    <w:semiHidden/>
    <w:rPr>
      <w:color w:val="800080"/>
      <w:u w:val="single"/>
    </w:rPr>
  </w:style>
  <w:style w:type="paragraph" w:styleId="Mapadeldocumento">
    <w:name w:val="Document Map"/>
    <w:basedOn w:val="Normal"/>
    <w:semiHidden/>
    <w:pPr>
      <w:shd w:val="clear" w:color="auto" w:fill="000080"/>
    </w:pPr>
    <w:rPr>
      <w:rFonts w:ascii="Tahoma" w:hAnsi="Tahoma" w:cs="Tahoma"/>
    </w:rPr>
  </w:style>
  <w:style w:type="character" w:customStyle="1" w:styleId="TextonotapieCar">
    <w:name w:val="Texto nota pie Car"/>
    <w:link w:val="Textonotapie"/>
    <w:semiHidden/>
    <w:rsid w:val="007C00AA"/>
    <w:rPr>
      <w:lang w:val="es-ES_tradnl"/>
    </w:rPr>
  </w:style>
  <w:style w:type="character" w:customStyle="1" w:styleId="EncabezadoCar">
    <w:name w:val="Encabezado Car"/>
    <w:link w:val="Encabezado"/>
    <w:rsid w:val="00D53F95"/>
    <w:rPr>
      <w:lang w:val="es-ES_tradnl"/>
    </w:rPr>
  </w:style>
  <w:style w:type="character" w:customStyle="1" w:styleId="PiedepginaCar">
    <w:name w:val="Pie de página Car"/>
    <w:link w:val="Piedepgina"/>
    <w:uiPriority w:val="99"/>
    <w:rsid w:val="00D53F95"/>
    <w:rPr>
      <w:lang w:val="es-ES_tradnl"/>
    </w:rPr>
  </w:style>
  <w:style w:type="paragraph" w:customStyle="1" w:styleId="Formatolibre">
    <w:name w:val="Formato libre"/>
    <w:rsid w:val="00D53F95"/>
    <w:pPr>
      <w:spacing w:after="200" w:line="336" w:lineRule="auto"/>
    </w:pPr>
    <w:rPr>
      <w:rFonts w:ascii="Bodoni SvtyTwo OS ITC TT-Book" w:eastAsia="ヒラギノ角ゴ Pro W3" w:hAnsi="Bodoni SvtyTwo OS ITC TT-Book"/>
      <w:color w:val="000000"/>
      <w:sz w:val="24"/>
      <w:szCs w:val="21"/>
      <w:lang w:val="es-ES_tradnl" w:eastAsia="en-US"/>
    </w:rPr>
  </w:style>
  <w:style w:type="paragraph" w:customStyle="1" w:styleId="parrafo">
    <w:name w:val="parrafo"/>
    <w:basedOn w:val="Normal"/>
    <w:rsid w:val="00D53F95"/>
    <w:pPr>
      <w:spacing w:before="100" w:beforeAutospacing="1" w:after="100" w:afterAutospacing="1"/>
    </w:pPr>
    <w:rPr>
      <w:sz w:val="24"/>
      <w:szCs w:val="24"/>
    </w:rPr>
  </w:style>
  <w:style w:type="paragraph" w:styleId="Prrafodelista">
    <w:name w:val="List Paragraph"/>
    <w:basedOn w:val="Normal"/>
    <w:uiPriority w:val="34"/>
    <w:qFormat/>
    <w:rsid w:val="00D53F95"/>
    <w:pPr>
      <w:ind w:left="720"/>
      <w:contextualSpacing/>
    </w:pPr>
  </w:style>
  <w:style w:type="character" w:styleId="Refdecomentario">
    <w:name w:val="annotation reference"/>
    <w:uiPriority w:val="99"/>
    <w:semiHidden/>
    <w:unhideWhenUsed/>
    <w:rsid w:val="00D53F95"/>
    <w:rPr>
      <w:sz w:val="16"/>
      <w:szCs w:val="16"/>
    </w:rPr>
  </w:style>
  <w:style w:type="paragraph" w:styleId="Textocomentario">
    <w:name w:val="annotation text"/>
    <w:basedOn w:val="Normal"/>
    <w:link w:val="TextocomentarioCar"/>
    <w:uiPriority w:val="99"/>
    <w:unhideWhenUsed/>
    <w:rsid w:val="00D53F95"/>
    <w:pPr>
      <w:spacing w:after="160"/>
    </w:pPr>
    <w:rPr>
      <w:rFonts w:eastAsia="Calibri"/>
      <w:lang w:eastAsia="en-US"/>
    </w:rPr>
  </w:style>
  <w:style w:type="character" w:customStyle="1" w:styleId="TextocomentarioCar">
    <w:name w:val="Texto comentario Car"/>
    <w:link w:val="Textocomentario"/>
    <w:uiPriority w:val="99"/>
    <w:rsid w:val="00D53F95"/>
    <w:rPr>
      <w:rFonts w:ascii="Calibri" w:eastAsia="Calibri" w:hAnsi="Calibri"/>
      <w:lang w:eastAsia="en-US"/>
    </w:rPr>
  </w:style>
  <w:style w:type="paragraph" w:styleId="Asuntodelcomentario">
    <w:name w:val="annotation subject"/>
    <w:basedOn w:val="Textocomentario"/>
    <w:next w:val="Textocomentario"/>
    <w:link w:val="AsuntodelcomentarioCar"/>
    <w:uiPriority w:val="99"/>
    <w:semiHidden/>
    <w:unhideWhenUsed/>
    <w:rsid w:val="00D53F95"/>
    <w:rPr>
      <w:b/>
      <w:bCs/>
    </w:rPr>
  </w:style>
  <w:style w:type="character" w:customStyle="1" w:styleId="AsuntodelcomentarioCar">
    <w:name w:val="Asunto del comentario Car"/>
    <w:link w:val="Asuntodelcomentario"/>
    <w:uiPriority w:val="99"/>
    <w:semiHidden/>
    <w:rsid w:val="00D53F95"/>
    <w:rPr>
      <w:rFonts w:ascii="Calibri" w:eastAsia="Calibri" w:hAnsi="Calibri"/>
      <w:b/>
      <w:bCs/>
      <w:lang w:eastAsia="en-US"/>
    </w:rPr>
  </w:style>
  <w:style w:type="paragraph" w:styleId="Textodeglobo">
    <w:name w:val="Balloon Text"/>
    <w:basedOn w:val="Normal"/>
    <w:link w:val="TextodegloboCar"/>
    <w:uiPriority w:val="99"/>
    <w:semiHidden/>
    <w:unhideWhenUsed/>
    <w:rsid w:val="00D53F95"/>
    <w:rPr>
      <w:rFonts w:ascii="Segoe UI" w:eastAsia="Calibri" w:hAnsi="Segoe UI" w:cs="Segoe UI"/>
      <w:sz w:val="18"/>
      <w:szCs w:val="18"/>
      <w:lang w:eastAsia="en-US"/>
    </w:rPr>
  </w:style>
  <w:style w:type="character" w:customStyle="1" w:styleId="TextodegloboCar">
    <w:name w:val="Texto de globo Car"/>
    <w:link w:val="Textodeglobo"/>
    <w:uiPriority w:val="99"/>
    <w:semiHidden/>
    <w:rsid w:val="00D53F95"/>
    <w:rPr>
      <w:rFonts w:ascii="Segoe UI" w:eastAsia="Calibri" w:hAnsi="Segoe UI" w:cs="Segoe UI"/>
      <w:sz w:val="18"/>
      <w:szCs w:val="18"/>
      <w:lang w:eastAsia="en-US"/>
    </w:rPr>
  </w:style>
  <w:style w:type="character" w:customStyle="1" w:styleId="Ttulo3Car">
    <w:name w:val="Título 3 Car"/>
    <w:link w:val="Ttulo3"/>
    <w:uiPriority w:val="9"/>
    <w:rsid w:val="00D53F95"/>
    <w:rPr>
      <w:rFonts w:ascii="Calibri Light" w:eastAsia="SimSun" w:hAnsi="Calibri Light" w:cs="Times New Roman"/>
      <w:color w:val="538135"/>
      <w:sz w:val="24"/>
      <w:szCs w:val="24"/>
    </w:rPr>
  </w:style>
  <w:style w:type="paragraph" w:styleId="Revisin">
    <w:name w:val="Revision"/>
    <w:hidden/>
    <w:uiPriority w:val="99"/>
    <w:semiHidden/>
    <w:rsid w:val="00D53F95"/>
    <w:pPr>
      <w:spacing w:after="200" w:line="288" w:lineRule="auto"/>
    </w:pPr>
    <w:rPr>
      <w:rFonts w:eastAsia="Calibri"/>
      <w:sz w:val="22"/>
      <w:szCs w:val="22"/>
      <w:lang w:eastAsia="en-US"/>
    </w:rPr>
  </w:style>
  <w:style w:type="table" w:styleId="Tablaconcuadrcula">
    <w:name w:val="Table Grid"/>
    <w:basedOn w:val="Tablanormal"/>
    <w:uiPriority w:val="39"/>
    <w:rsid w:val="00D53F9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D53F95"/>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link w:val="Textoindependiente"/>
    <w:uiPriority w:val="1"/>
    <w:rsid w:val="00D53F95"/>
    <w:rPr>
      <w:rFonts w:ascii="Arial" w:hAnsi="Arial"/>
      <w:b/>
      <w:sz w:val="28"/>
      <w:lang w:val="es-ES_tradnl"/>
    </w:rPr>
  </w:style>
  <w:style w:type="character" w:customStyle="1" w:styleId="cf01">
    <w:name w:val="cf01"/>
    <w:rsid w:val="00D53F95"/>
    <w:rPr>
      <w:rFonts w:ascii="Segoe UI" w:hAnsi="Segoe UI" w:cs="Segoe UI" w:hint="default"/>
      <w:sz w:val="18"/>
      <w:szCs w:val="18"/>
    </w:rPr>
  </w:style>
  <w:style w:type="paragraph" w:styleId="NormalWeb">
    <w:name w:val="Normal (Web)"/>
    <w:basedOn w:val="Normal"/>
    <w:uiPriority w:val="99"/>
    <w:semiHidden/>
    <w:unhideWhenUsed/>
    <w:rsid w:val="00D53F95"/>
    <w:pPr>
      <w:spacing w:before="100" w:beforeAutospacing="1" w:after="100" w:afterAutospacing="1"/>
    </w:pPr>
    <w:rPr>
      <w:sz w:val="24"/>
      <w:szCs w:val="24"/>
    </w:rPr>
  </w:style>
  <w:style w:type="paragraph" w:customStyle="1" w:styleId="pf0">
    <w:name w:val="pf0"/>
    <w:basedOn w:val="Normal"/>
    <w:rsid w:val="00D53F95"/>
    <w:pPr>
      <w:spacing w:before="100" w:beforeAutospacing="1" w:after="100" w:afterAutospacing="1"/>
    </w:pPr>
    <w:rPr>
      <w:sz w:val="24"/>
      <w:szCs w:val="24"/>
    </w:rPr>
  </w:style>
  <w:style w:type="character" w:styleId="Fuerte">
    <w:name w:val="Strong"/>
    <w:uiPriority w:val="22"/>
    <w:qFormat/>
    <w:rsid w:val="00D53F95"/>
    <w:rPr>
      <w:b/>
      <w:bCs/>
    </w:rPr>
  </w:style>
  <w:style w:type="character" w:customStyle="1" w:styleId="Ttulo1Car">
    <w:name w:val="Título 1 Car"/>
    <w:link w:val="Ttulo1"/>
    <w:uiPriority w:val="9"/>
    <w:rsid w:val="00D53F95"/>
    <w:rPr>
      <w:rFonts w:ascii="Calibri Light" w:eastAsia="SimSun" w:hAnsi="Calibri Light" w:cs="Times New Roman"/>
      <w:color w:val="538135"/>
      <w:sz w:val="40"/>
      <w:szCs w:val="40"/>
    </w:rPr>
  </w:style>
  <w:style w:type="character" w:customStyle="1" w:styleId="Ttulo2Car">
    <w:name w:val="Título 2 Car"/>
    <w:link w:val="Ttulo2"/>
    <w:uiPriority w:val="9"/>
    <w:rsid w:val="00D53F95"/>
    <w:rPr>
      <w:rFonts w:ascii="Calibri Light" w:eastAsia="SimSun" w:hAnsi="Calibri Light" w:cs="Times New Roman"/>
      <w:color w:val="538135"/>
      <w:sz w:val="28"/>
      <w:szCs w:val="28"/>
    </w:rPr>
  </w:style>
  <w:style w:type="character" w:customStyle="1" w:styleId="Ttulo4Car">
    <w:name w:val="Título 4 Car"/>
    <w:link w:val="Ttulo4"/>
    <w:uiPriority w:val="9"/>
    <w:semiHidden/>
    <w:rsid w:val="00D53F95"/>
    <w:rPr>
      <w:rFonts w:ascii="Calibri Light" w:eastAsia="SimSun" w:hAnsi="Calibri Light" w:cs="Times New Roman"/>
      <w:color w:val="70AD47"/>
      <w:sz w:val="22"/>
      <w:szCs w:val="22"/>
    </w:rPr>
  </w:style>
  <w:style w:type="character" w:customStyle="1" w:styleId="Ttulo5Car">
    <w:name w:val="Título 5 Car"/>
    <w:link w:val="Ttulo5"/>
    <w:uiPriority w:val="9"/>
    <w:semiHidden/>
    <w:rsid w:val="00D53F95"/>
    <w:rPr>
      <w:rFonts w:ascii="Calibri Light" w:eastAsia="SimSun" w:hAnsi="Calibri Light" w:cs="Times New Roman"/>
      <w:i/>
      <w:iCs/>
      <w:color w:val="70AD47"/>
      <w:sz w:val="22"/>
      <w:szCs w:val="22"/>
    </w:rPr>
  </w:style>
  <w:style w:type="character" w:customStyle="1" w:styleId="Ttulo6Car">
    <w:name w:val="Título 6 Car"/>
    <w:link w:val="Ttulo6"/>
    <w:uiPriority w:val="9"/>
    <w:semiHidden/>
    <w:rsid w:val="00D53F95"/>
    <w:rPr>
      <w:rFonts w:ascii="Calibri Light" w:eastAsia="SimSun" w:hAnsi="Calibri Light" w:cs="Times New Roman"/>
      <w:color w:val="70AD47"/>
    </w:rPr>
  </w:style>
  <w:style w:type="character" w:customStyle="1" w:styleId="Ttulo7Car">
    <w:name w:val="Título 7 Car"/>
    <w:link w:val="Ttulo7"/>
    <w:uiPriority w:val="9"/>
    <w:semiHidden/>
    <w:rsid w:val="00D53F95"/>
    <w:rPr>
      <w:rFonts w:ascii="Calibri Light" w:eastAsia="SimSun" w:hAnsi="Calibri Light" w:cs="Times New Roman"/>
      <w:b/>
      <w:bCs/>
      <w:color w:val="70AD47"/>
    </w:rPr>
  </w:style>
  <w:style w:type="character" w:customStyle="1" w:styleId="Ttulo8Car">
    <w:name w:val="Título 8 Car"/>
    <w:link w:val="Ttulo8"/>
    <w:uiPriority w:val="9"/>
    <w:semiHidden/>
    <w:rsid w:val="00D53F95"/>
    <w:rPr>
      <w:rFonts w:ascii="Calibri Light" w:eastAsia="SimSun" w:hAnsi="Calibri Light" w:cs="Times New Roman"/>
      <w:b/>
      <w:bCs/>
      <w:i/>
      <w:iCs/>
      <w:color w:val="70AD47"/>
      <w:sz w:val="20"/>
      <w:szCs w:val="20"/>
    </w:rPr>
  </w:style>
  <w:style w:type="character" w:customStyle="1" w:styleId="Ttulo9Car">
    <w:name w:val="Título 9 Car"/>
    <w:link w:val="Ttulo9"/>
    <w:uiPriority w:val="9"/>
    <w:semiHidden/>
    <w:rsid w:val="00D53F95"/>
    <w:rPr>
      <w:rFonts w:ascii="Calibri Light" w:eastAsia="SimSun" w:hAnsi="Calibri Light" w:cs="Times New Roman"/>
      <w:i/>
      <w:iCs/>
      <w:color w:val="70AD47"/>
      <w:sz w:val="20"/>
      <w:szCs w:val="20"/>
    </w:rPr>
  </w:style>
  <w:style w:type="paragraph" w:styleId="Descripcin">
    <w:name w:val="caption"/>
    <w:basedOn w:val="Normal"/>
    <w:next w:val="Normal"/>
    <w:uiPriority w:val="35"/>
    <w:semiHidden/>
    <w:unhideWhenUsed/>
    <w:qFormat/>
    <w:rsid w:val="00D53F95"/>
    <w:pPr>
      <w:spacing w:line="240" w:lineRule="auto"/>
    </w:pPr>
    <w:rPr>
      <w:b/>
      <w:bCs/>
      <w:smallCaps/>
      <w:color w:val="595959"/>
    </w:rPr>
  </w:style>
  <w:style w:type="character" w:customStyle="1" w:styleId="TtuloCar">
    <w:name w:val="Título Car"/>
    <w:link w:val="Ttulo"/>
    <w:uiPriority w:val="10"/>
    <w:rsid w:val="00D53F95"/>
    <w:rPr>
      <w:rFonts w:ascii="Calibri Light" w:eastAsia="SimSun" w:hAnsi="Calibri Light" w:cs="Times New Roman"/>
      <w:color w:val="262626"/>
      <w:spacing w:val="-15"/>
      <w:sz w:val="96"/>
      <w:szCs w:val="96"/>
    </w:rPr>
  </w:style>
  <w:style w:type="paragraph" w:styleId="Subttulo">
    <w:name w:val="Subtitle"/>
    <w:basedOn w:val="Normal"/>
    <w:next w:val="Normal"/>
    <w:link w:val="SubttuloCar"/>
    <w:uiPriority w:val="11"/>
    <w:qFormat/>
    <w:rsid w:val="00D53F95"/>
    <w:pPr>
      <w:numPr>
        <w:ilvl w:val="1"/>
      </w:numPr>
      <w:spacing w:line="240" w:lineRule="auto"/>
    </w:pPr>
    <w:rPr>
      <w:rFonts w:ascii="Calibri Light" w:eastAsia="SimSun" w:hAnsi="Calibri Light"/>
      <w:sz w:val="30"/>
      <w:szCs w:val="30"/>
    </w:rPr>
  </w:style>
  <w:style w:type="character" w:customStyle="1" w:styleId="SubttuloCar">
    <w:name w:val="Subtítulo Car"/>
    <w:link w:val="Subttulo"/>
    <w:uiPriority w:val="11"/>
    <w:rsid w:val="00D53F95"/>
    <w:rPr>
      <w:rFonts w:ascii="Calibri Light" w:eastAsia="SimSun" w:hAnsi="Calibri Light" w:cs="Times New Roman"/>
      <w:sz w:val="30"/>
      <w:szCs w:val="30"/>
    </w:rPr>
  </w:style>
  <w:style w:type="character" w:styleId="nfasis">
    <w:name w:val="Emphasis"/>
    <w:uiPriority w:val="20"/>
    <w:qFormat/>
    <w:rsid w:val="00D53F95"/>
    <w:rPr>
      <w:i/>
      <w:iCs/>
      <w:color w:val="70AD47"/>
    </w:rPr>
  </w:style>
  <w:style w:type="paragraph" w:styleId="Sinespaciado">
    <w:name w:val="No Spacing"/>
    <w:uiPriority w:val="1"/>
    <w:qFormat/>
    <w:rsid w:val="00D53F95"/>
    <w:rPr>
      <w:sz w:val="21"/>
      <w:szCs w:val="21"/>
    </w:rPr>
  </w:style>
  <w:style w:type="paragraph" w:styleId="Cita">
    <w:name w:val="Quote"/>
    <w:basedOn w:val="Normal"/>
    <w:next w:val="Normal"/>
    <w:link w:val="CitaCar"/>
    <w:uiPriority w:val="29"/>
    <w:qFormat/>
    <w:rsid w:val="00D53F95"/>
    <w:pPr>
      <w:spacing w:before="160"/>
      <w:ind w:left="720" w:right="720"/>
      <w:jc w:val="center"/>
    </w:pPr>
    <w:rPr>
      <w:i/>
      <w:iCs/>
      <w:color w:val="262626"/>
    </w:rPr>
  </w:style>
  <w:style w:type="character" w:customStyle="1" w:styleId="CitaCar">
    <w:name w:val="Cita Car"/>
    <w:link w:val="Cita"/>
    <w:uiPriority w:val="29"/>
    <w:rsid w:val="00D53F95"/>
    <w:rPr>
      <w:i/>
      <w:iCs/>
      <w:color w:val="262626"/>
    </w:rPr>
  </w:style>
  <w:style w:type="paragraph" w:styleId="Citadestacada">
    <w:name w:val="Intense Quote"/>
    <w:basedOn w:val="Normal"/>
    <w:next w:val="Normal"/>
    <w:link w:val="CitadestacadaCar"/>
    <w:uiPriority w:val="30"/>
    <w:qFormat/>
    <w:rsid w:val="00D53F95"/>
    <w:pPr>
      <w:spacing w:before="160" w:after="160" w:line="264" w:lineRule="auto"/>
      <w:ind w:left="720" w:right="720"/>
      <w:jc w:val="center"/>
    </w:pPr>
    <w:rPr>
      <w:rFonts w:ascii="Calibri Light" w:eastAsia="SimSun" w:hAnsi="Calibri Light"/>
      <w:i/>
      <w:iCs/>
      <w:color w:val="70AD47"/>
      <w:sz w:val="32"/>
      <w:szCs w:val="32"/>
    </w:rPr>
  </w:style>
  <w:style w:type="character" w:customStyle="1" w:styleId="CitadestacadaCar">
    <w:name w:val="Cita destacada Car"/>
    <w:link w:val="Citadestacada"/>
    <w:uiPriority w:val="30"/>
    <w:rsid w:val="00D53F95"/>
    <w:rPr>
      <w:rFonts w:ascii="Calibri Light" w:eastAsia="SimSun" w:hAnsi="Calibri Light" w:cs="Times New Roman"/>
      <w:i/>
      <w:iCs/>
      <w:color w:val="70AD47"/>
      <w:sz w:val="32"/>
      <w:szCs w:val="32"/>
    </w:rPr>
  </w:style>
  <w:style w:type="character" w:styleId="nfasissutil">
    <w:name w:val="Subtle Emphasis"/>
    <w:uiPriority w:val="19"/>
    <w:qFormat/>
    <w:rsid w:val="00D53F95"/>
    <w:rPr>
      <w:i/>
      <w:iCs/>
    </w:rPr>
  </w:style>
  <w:style w:type="character" w:styleId="nfasisintenso">
    <w:name w:val="Intense Emphasis"/>
    <w:uiPriority w:val="21"/>
    <w:qFormat/>
    <w:rsid w:val="00D53F95"/>
    <w:rPr>
      <w:b/>
      <w:bCs/>
      <w:i/>
      <w:iCs/>
    </w:rPr>
  </w:style>
  <w:style w:type="character" w:styleId="Referenciasutil">
    <w:name w:val="Subtle Reference"/>
    <w:uiPriority w:val="31"/>
    <w:qFormat/>
    <w:rsid w:val="00D53F95"/>
    <w:rPr>
      <w:smallCaps/>
      <w:color w:val="595959"/>
    </w:rPr>
  </w:style>
  <w:style w:type="character" w:styleId="Referenciaintensa">
    <w:name w:val="Intense Reference"/>
    <w:uiPriority w:val="32"/>
    <w:qFormat/>
    <w:rsid w:val="00D53F95"/>
    <w:rPr>
      <w:b/>
      <w:bCs/>
      <w:smallCaps/>
      <w:color w:val="70AD47"/>
    </w:rPr>
  </w:style>
  <w:style w:type="character" w:styleId="Ttulodellibro">
    <w:name w:val="Book Title"/>
    <w:uiPriority w:val="33"/>
    <w:qFormat/>
    <w:rsid w:val="00D53F95"/>
    <w:rPr>
      <w:b/>
      <w:bCs/>
      <w:caps w:val="0"/>
      <w:smallCaps/>
      <w:spacing w:val="7"/>
      <w:sz w:val="21"/>
      <w:szCs w:val="21"/>
    </w:rPr>
  </w:style>
  <w:style w:type="paragraph" w:styleId="TtuloTDC">
    <w:name w:val="TOC Heading"/>
    <w:basedOn w:val="Ttulo1"/>
    <w:next w:val="Normal"/>
    <w:uiPriority w:val="39"/>
    <w:unhideWhenUsed/>
    <w:qFormat/>
    <w:rsid w:val="00D53F95"/>
    <w:pPr>
      <w:outlineLvl w:val="9"/>
    </w:pPr>
  </w:style>
  <w:style w:type="paragraph" w:styleId="TDC2">
    <w:name w:val="toc 2"/>
    <w:basedOn w:val="Normal"/>
    <w:next w:val="Normal"/>
    <w:autoRedefine/>
    <w:uiPriority w:val="39"/>
    <w:unhideWhenUsed/>
    <w:rsid w:val="00D53F95"/>
    <w:pPr>
      <w:ind w:left="210"/>
    </w:pPr>
  </w:style>
  <w:style w:type="paragraph" w:styleId="TDC1">
    <w:name w:val="toc 1"/>
    <w:basedOn w:val="Normal"/>
    <w:next w:val="Normal"/>
    <w:autoRedefine/>
    <w:uiPriority w:val="39"/>
    <w:unhideWhenUsed/>
    <w:rsid w:val="00D53F95"/>
    <w:pPr>
      <w:spacing w:after="100" w:line="259" w:lineRule="auto"/>
    </w:pPr>
    <w:rPr>
      <w:sz w:val="22"/>
      <w:szCs w:val="22"/>
    </w:rPr>
  </w:style>
  <w:style w:type="paragraph" w:styleId="TDC3">
    <w:name w:val="toc 3"/>
    <w:basedOn w:val="Normal"/>
    <w:next w:val="Normal"/>
    <w:autoRedefine/>
    <w:uiPriority w:val="39"/>
    <w:unhideWhenUsed/>
    <w:rsid w:val="00D53F95"/>
    <w:pPr>
      <w:spacing w:after="100" w:line="259" w:lineRule="auto"/>
      <w:ind w:left="440"/>
    </w:pPr>
    <w:rPr>
      <w:sz w:val="22"/>
      <w:szCs w:val="22"/>
    </w:rPr>
  </w:style>
  <w:style w:type="paragraph" w:styleId="ndice1">
    <w:name w:val="index 1"/>
    <w:basedOn w:val="Normal"/>
    <w:next w:val="Normal"/>
    <w:autoRedefine/>
    <w:uiPriority w:val="99"/>
    <w:unhideWhenUsed/>
    <w:rsid w:val="008D1236"/>
    <w:pPr>
      <w:spacing w:after="0"/>
      <w:ind w:left="210" w:hanging="210"/>
    </w:pPr>
    <w:rPr>
      <w:rFonts w:asciiTheme="minorHAnsi" w:hAnsiTheme="minorHAnsi" w:cstheme="minorHAnsi"/>
      <w:sz w:val="18"/>
      <w:szCs w:val="18"/>
    </w:rPr>
  </w:style>
  <w:style w:type="paragraph" w:styleId="ndice2">
    <w:name w:val="index 2"/>
    <w:basedOn w:val="Normal"/>
    <w:next w:val="Normal"/>
    <w:autoRedefine/>
    <w:uiPriority w:val="99"/>
    <w:unhideWhenUsed/>
    <w:rsid w:val="008D1236"/>
    <w:pPr>
      <w:spacing w:after="0"/>
      <w:ind w:left="420" w:hanging="210"/>
    </w:pPr>
    <w:rPr>
      <w:rFonts w:asciiTheme="minorHAnsi" w:hAnsiTheme="minorHAnsi" w:cstheme="minorHAnsi"/>
      <w:sz w:val="18"/>
      <w:szCs w:val="18"/>
    </w:rPr>
  </w:style>
  <w:style w:type="paragraph" w:styleId="ndice3">
    <w:name w:val="index 3"/>
    <w:basedOn w:val="Normal"/>
    <w:next w:val="Normal"/>
    <w:autoRedefine/>
    <w:uiPriority w:val="99"/>
    <w:unhideWhenUsed/>
    <w:rsid w:val="008D1236"/>
    <w:pPr>
      <w:spacing w:after="0"/>
      <w:ind w:left="630" w:hanging="210"/>
    </w:pPr>
    <w:rPr>
      <w:rFonts w:asciiTheme="minorHAnsi" w:hAnsiTheme="minorHAnsi" w:cstheme="minorHAnsi"/>
      <w:sz w:val="18"/>
      <w:szCs w:val="18"/>
    </w:rPr>
  </w:style>
  <w:style w:type="paragraph" w:styleId="ndice4">
    <w:name w:val="index 4"/>
    <w:basedOn w:val="Normal"/>
    <w:next w:val="Normal"/>
    <w:autoRedefine/>
    <w:uiPriority w:val="99"/>
    <w:unhideWhenUsed/>
    <w:rsid w:val="008D1236"/>
    <w:pPr>
      <w:spacing w:after="0"/>
      <w:ind w:left="840" w:hanging="210"/>
    </w:pPr>
    <w:rPr>
      <w:rFonts w:asciiTheme="minorHAnsi" w:hAnsiTheme="minorHAnsi" w:cstheme="minorHAnsi"/>
      <w:sz w:val="18"/>
      <w:szCs w:val="18"/>
    </w:rPr>
  </w:style>
  <w:style w:type="paragraph" w:styleId="ndice5">
    <w:name w:val="index 5"/>
    <w:basedOn w:val="Normal"/>
    <w:next w:val="Normal"/>
    <w:autoRedefine/>
    <w:uiPriority w:val="99"/>
    <w:unhideWhenUsed/>
    <w:rsid w:val="008D1236"/>
    <w:pPr>
      <w:spacing w:after="0"/>
      <w:ind w:left="1050" w:hanging="210"/>
    </w:pPr>
    <w:rPr>
      <w:rFonts w:asciiTheme="minorHAnsi" w:hAnsiTheme="minorHAnsi" w:cstheme="minorHAnsi"/>
      <w:sz w:val="18"/>
      <w:szCs w:val="18"/>
    </w:rPr>
  </w:style>
  <w:style w:type="paragraph" w:styleId="ndice6">
    <w:name w:val="index 6"/>
    <w:basedOn w:val="Normal"/>
    <w:next w:val="Normal"/>
    <w:autoRedefine/>
    <w:uiPriority w:val="99"/>
    <w:unhideWhenUsed/>
    <w:rsid w:val="008D1236"/>
    <w:pPr>
      <w:spacing w:after="0"/>
      <w:ind w:left="1260" w:hanging="210"/>
    </w:pPr>
    <w:rPr>
      <w:rFonts w:asciiTheme="minorHAnsi" w:hAnsiTheme="minorHAnsi" w:cstheme="minorHAnsi"/>
      <w:sz w:val="18"/>
      <w:szCs w:val="18"/>
    </w:rPr>
  </w:style>
  <w:style w:type="paragraph" w:styleId="ndice7">
    <w:name w:val="index 7"/>
    <w:basedOn w:val="Normal"/>
    <w:next w:val="Normal"/>
    <w:autoRedefine/>
    <w:uiPriority w:val="99"/>
    <w:unhideWhenUsed/>
    <w:rsid w:val="008D1236"/>
    <w:pPr>
      <w:spacing w:after="0"/>
      <w:ind w:left="1470" w:hanging="210"/>
    </w:pPr>
    <w:rPr>
      <w:rFonts w:asciiTheme="minorHAnsi" w:hAnsiTheme="minorHAnsi" w:cstheme="minorHAnsi"/>
      <w:sz w:val="18"/>
      <w:szCs w:val="18"/>
    </w:rPr>
  </w:style>
  <w:style w:type="paragraph" w:styleId="ndice8">
    <w:name w:val="index 8"/>
    <w:basedOn w:val="Normal"/>
    <w:next w:val="Normal"/>
    <w:autoRedefine/>
    <w:uiPriority w:val="99"/>
    <w:unhideWhenUsed/>
    <w:rsid w:val="008D1236"/>
    <w:pPr>
      <w:spacing w:after="0"/>
      <w:ind w:left="1680" w:hanging="210"/>
    </w:pPr>
    <w:rPr>
      <w:rFonts w:asciiTheme="minorHAnsi" w:hAnsiTheme="minorHAnsi" w:cstheme="minorHAnsi"/>
      <w:sz w:val="18"/>
      <w:szCs w:val="18"/>
    </w:rPr>
  </w:style>
  <w:style w:type="paragraph" w:styleId="ndice9">
    <w:name w:val="index 9"/>
    <w:basedOn w:val="Normal"/>
    <w:next w:val="Normal"/>
    <w:autoRedefine/>
    <w:uiPriority w:val="99"/>
    <w:unhideWhenUsed/>
    <w:rsid w:val="008D1236"/>
    <w:pPr>
      <w:spacing w:after="0"/>
      <w:ind w:left="1890" w:hanging="210"/>
    </w:pPr>
    <w:rPr>
      <w:rFonts w:asciiTheme="minorHAnsi" w:hAnsiTheme="minorHAnsi" w:cstheme="minorHAnsi"/>
      <w:sz w:val="18"/>
      <w:szCs w:val="18"/>
    </w:rPr>
  </w:style>
  <w:style w:type="paragraph" w:styleId="Ttulodendice">
    <w:name w:val="index heading"/>
    <w:basedOn w:val="Normal"/>
    <w:next w:val="ndice1"/>
    <w:uiPriority w:val="99"/>
    <w:unhideWhenUsed/>
    <w:rsid w:val="008D1236"/>
    <w:pPr>
      <w:spacing w:before="240" w:after="120"/>
      <w:jc w:val="center"/>
    </w:pPr>
    <w:rPr>
      <w:rFonts w:asciiTheme="minorHAnsi" w:hAnsiTheme="minorHAnsi" w:cstheme="minorHAns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aab5624-7d32-4628-af50-1d4e0a96c939" xsi:nil="true"/>
    <lcf76f155ced4ddcb4097134ff3c332f xmlns="bd2f9161-f60c-4007-830b-772556eeb3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F2F2DAAED5C1247ABD329E63293E9A7" ma:contentTypeVersion="29" ma:contentTypeDescription="Crear nuevo documento." ma:contentTypeScope="" ma:versionID="922fa12af77c2a8467b36a35399c4ae1">
  <xsd:schema xmlns:xsd="http://www.w3.org/2001/XMLSchema" xmlns:xs="http://www.w3.org/2001/XMLSchema" xmlns:p="http://schemas.microsoft.com/office/2006/metadata/properties" xmlns:ns2="bd2f9161-f60c-4007-830b-772556eeb3fd" xmlns:ns3="baab5624-7d32-4628-af50-1d4e0a96c939" targetNamespace="http://schemas.microsoft.com/office/2006/metadata/properties" ma:root="true" ma:fieldsID="90dcb022665ca7ae2176c7dd3712cbee" ns2:_="" ns3:_="">
    <xsd:import namespace="bd2f9161-f60c-4007-830b-772556eeb3fd"/>
    <xsd:import namespace="baab5624-7d32-4628-af50-1d4e0a96c9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f9161-f60c-4007-830b-772556eeb3f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a48e1093-9b93-4154-8799-542bec461b6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ab5624-7d32-4628-af50-1d4e0a96c9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dac58c7-e4e4-4dcf-a181-89bd82a0724e}" ma:internalName="TaxCatchAll" ma:showField="CatchAllData" ma:web="baab5624-7d32-4628-af50-1d4e0a96c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E6E1C-A9AE-49C7-B5F0-CC341528ACD6}">
  <ds:schemaRefs>
    <ds:schemaRef ds:uri="http://schemas.openxmlformats.org/officeDocument/2006/bibliography"/>
  </ds:schemaRefs>
</ds:datastoreItem>
</file>

<file path=customXml/itemProps2.xml><?xml version="1.0" encoding="utf-8"?>
<ds:datastoreItem xmlns:ds="http://schemas.openxmlformats.org/officeDocument/2006/customXml" ds:itemID="{B87E815E-B4FE-4471-B992-4AD471C5E46E}">
  <ds:schemaRefs>
    <ds:schemaRef ds:uri="http://schemas.microsoft.com/office/2006/metadata/properties"/>
    <ds:schemaRef ds:uri="http://schemas.microsoft.com/office/infopath/2007/PartnerControls"/>
    <ds:schemaRef ds:uri="baab5624-7d32-4628-af50-1d4e0a96c939"/>
    <ds:schemaRef ds:uri="bd2f9161-f60c-4007-830b-772556eeb3fd"/>
  </ds:schemaRefs>
</ds:datastoreItem>
</file>

<file path=customXml/itemProps3.xml><?xml version="1.0" encoding="utf-8"?>
<ds:datastoreItem xmlns:ds="http://schemas.openxmlformats.org/officeDocument/2006/customXml" ds:itemID="{AFA3CC99-A3B9-4965-BBE8-5F8B54A54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f9161-f60c-4007-830b-772556eeb3fd"/>
    <ds:schemaRef ds:uri="baab5624-7d32-4628-af50-1d4e0a9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F1135-D929-426D-AFEC-034EF6B72E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7680</Words>
  <Characters>42246</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Documento</vt:lpstr>
    </vt:vector>
  </TitlesOfParts>
  <Company>IGSAP</Company>
  <LinksUpToDate>false</LinksUpToDate>
  <CharactersWithSpaces>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dc:title>
  <dc:subject/>
  <dc:creator>Álvarez Luque, Rafael</dc:creator>
  <cp:keywords/>
  <cp:lastModifiedBy>Onrubia Martin, Juan</cp:lastModifiedBy>
  <cp:revision>2</cp:revision>
  <cp:lastPrinted>2003-08-25T12:36:00Z</cp:lastPrinted>
  <dcterms:created xsi:type="dcterms:W3CDTF">2026-09-23T11:47:00Z</dcterms:created>
  <dcterms:modified xsi:type="dcterms:W3CDTF">2026-09-23T11:47:00Z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0x0101005F2F2DAAED5C1247ABD329E63293E9A7</vt:lpwstr>
  </property>
  <property fmtid="{D5CDD505-2E9C-101B-9397-08002B2CF9AE}" pid="3" name="MediaServiceImageTags">
    <vt:lpwstr/>
  </property>
</Properties>
</file>