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page" w:tblpX="1967" w:tblpY="-307"/>
        <w:tblOverlap w:val="never"/>
        <w:tblW w:w="0" w:type="auto"/>
        <w:tblCellMar>
          <w:left w:w="70" w:type="dxa"/>
          <w:right w:w="70" w:type="dxa"/>
        </w:tblCellMar>
        <w:tblLook w:val="0000" w:firstRow="0" w:lastRow="0" w:firstColumn="0" w:lastColumn="0" w:noHBand="0" w:noVBand="0"/>
      </w:tblPr>
      <w:tblGrid>
        <w:gridCol w:w="2405"/>
        <w:gridCol w:w="2268"/>
        <w:gridCol w:w="2268"/>
      </w:tblGrid>
      <w:tr w:rsidR="00C645F6" w14:paraId="116688BE" w14:textId="77777777" w:rsidTr="004C4A07">
        <w:trPr>
          <w:trHeight w:val="426"/>
        </w:trPr>
        <w:tc>
          <w:tcPr>
            <w:tcW w:w="2405" w:type="dxa"/>
            <w:tcBorders>
              <w:right w:val="single" w:sz="4" w:space="0" w:color="auto"/>
            </w:tcBorders>
          </w:tcPr>
          <w:p w14:paraId="7E9CD684" w14:textId="77777777" w:rsidR="00C645F6" w:rsidRPr="00442465" w:rsidRDefault="00C645F6" w:rsidP="004C4A07">
            <w:pPr>
              <w:pStyle w:val="Textonotapie"/>
              <w:tabs>
                <w:tab w:val="left" w:pos="1021"/>
                <w:tab w:val="left" w:pos="8080"/>
              </w:tabs>
              <w:spacing w:after="0"/>
              <w:rPr>
                <w:rFonts w:ascii="Gill Sans MT" w:hAnsi="Gill Sans MT"/>
                <w:snapToGrid w:val="0"/>
                <w:color w:val="000000"/>
                <w:sz w:val="18"/>
              </w:rPr>
            </w:pPr>
            <w:r w:rsidRPr="00442465">
              <w:rPr>
                <w:rFonts w:ascii="Gill Sans MT" w:hAnsi="Gill Sans MT"/>
                <w:snapToGrid w:val="0"/>
                <w:color w:val="000000"/>
                <w:sz w:val="18"/>
              </w:rPr>
              <w:t xml:space="preserve">MINISTERIO </w:t>
            </w:r>
          </w:p>
          <w:p w14:paraId="61DE893A" w14:textId="77777777" w:rsidR="00C645F6" w:rsidRDefault="00C645F6" w:rsidP="004C4A07">
            <w:pPr>
              <w:pStyle w:val="Textonotapie"/>
              <w:tabs>
                <w:tab w:val="left" w:pos="1021"/>
                <w:tab w:val="left" w:pos="8080"/>
              </w:tabs>
              <w:spacing w:after="0"/>
              <w:rPr>
                <w:rFonts w:ascii="Gill Sans MT" w:hAnsi="Gill Sans MT"/>
                <w:snapToGrid w:val="0"/>
                <w:color w:val="000000"/>
                <w:sz w:val="18"/>
              </w:rPr>
            </w:pPr>
            <w:r w:rsidRPr="00442465">
              <w:rPr>
                <w:rFonts w:ascii="Gill Sans MT" w:hAnsi="Gill Sans MT"/>
                <w:snapToGrid w:val="0"/>
                <w:color w:val="000000"/>
                <w:sz w:val="18"/>
              </w:rPr>
              <w:t xml:space="preserve">DE </w:t>
            </w:r>
            <w:r>
              <w:rPr>
                <w:rFonts w:ascii="Gill Sans MT" w:hAnsi="Gill Sans MT"/>
                <w:snapToGrid w:val="0"/>
                <w:color w:val="000000"/>
                <w:sz w:val="18"/>
              </w:rPr>
              <w:t>CIENCIA, INNOVACIÓN</w:t>
            </w:r>
          </w:p>
          <w:p w14:paraId="314358E7" w14:textId="77777777" w:rsidR="00C645F6" w:rsidRDefault="00C645F6" w:rsidP="004C4A07">
            <w:pPr>
              <w:pStyle w:val="Textonotapie"/>
              <w:tabs>
                <w:tab w:val="left" w:pos="1021"/>
                <w:tab w:val="left" w:pos="8080"/>
              </w:tabs>
              <w:spacing w:after="0"/>
              <w:rPr>
                <w:sz w:val="24"/>
              </w:rPr>
            </w:pPr>
            <w:r>
              <w:rPr>
                <w:rFonts w:ascii="Gill Sans MT" w:hAnsi="Gill Sans MT"/>
                <w:snapToGrid w:val="0"/>
                <w:color w:val="000000"/>
                <w:sz w:val="18"/>
              </w:rPr>
              <w:t>Y UNIVERSIDADES</w:t>
            </w:r>
          </w:p>
        </w:tc>
        <w:tc>
          <w:tcPr>
            <w:tcW w:w="2268" w:type="dxa"/>
            <w:tcBorders>
              <w:left w:val="single" w:sz="4" w:space="0" w:color="auto"/>
              <w:right w:val="single" w:sz="4" w:space="0" w:color="auto"/>
            </w:tcBorders>
          </w:tcPr>
          <w:p w14:paraId="7FB65FCB" w14:textId="77777777" w:rsidR="00C645F6" w:rsidRDefault="00C645F6" w:rsidP="004C4A07">
            <w:pPr>
              <w:pStyle w:val="Textonotapie"/>
              <w:tabs>
                <w:tab w:val="left" w:pos="1021"/>
                <w:tab w:val="left" w:pos="8080"/>
              </w:tabs>
              <w:spacing w:after="0"/>
              <w:rPr>
                <w:rFonts w:ascii="Gill Sans MT" w:hAnsi="Gill Sans MT"/>
                <w:snapToGrid w:val="0"/>
                <w:color w:val="000000"/>
                <w:sz w:val="18"/>
              </w:rPr>
            </w:pPr>
            <w:r>
              <w:rPr>
                <w:rFonts w:ascii="Gill Sans MT" w:hAnsi="Gill Sans MT"/>
                <w:snapToGrid w:val="0"/>
                <w:color w:val="000000"/>
                <w:sz w:val="18"/>
              </w:rPr>
              <w:t>MINISTERIO</w:t>
            </w:r>
          </w:p>
          <w:p w14:paraId="1285F2B3" w14:textId="77777777" w:rsidR="00C645F6" w:rsidRDefault="00C645F6" w:rsidP="004C4A07">
            <w:pPr>
              <w:pStyle w:val="Textonotapie"/>
              <w:tabs>
                <w:tab w:val="left" w:pos="1021"/>
                <w:tab w:val="left" w:pos="8080"/>
              </w:tabs>
              <w:spacing w:after="0"/>
              <w:rPr>
                <w:rFonts w:ascii="Gill Sans MT" w:hAnsi="Gill Sans MT"/>
                <w:snapToGrid w:val="0"/>
                <w:color w:val="000000"/>
                <w:sz w:val="18"/>
              </w:rPr>
            </w:pPr>
            <w:r>
              <w:rPr>
                <w:rFonts w:ascii="Gill Sans MT" w:hAnsi="Gill Sans MT"/>
                <w:snapToGrid w:val="0"/>
                <w:color w:val="000000"/>
                <w:sz w:val="18"/>
              </w:rPr>
              <w:t>DE AGRICULTURA, PESCA</w:t>
            </w:r>
          </w:p>
          <w:p w14:paraId="37BC6B8F" w14:textId="77777777" w:rsidR="00C645F6" w:rsidRPr="00442465" w:rsidRDefault="00C645F6" w:rsidP="004C4A07">
            <w:pPr>
              <w:pStyle w:val="Textonotapie"/>
              <w:tabs>
                <w:tab w:val="left" w:pos="1021"/>
                <w:tab w:val="left" w:pos="8080"/>
              </w:tabs>
              <w:spacing w:after="60"/>
              <w:rPr>
                <w:rFonts w:ascii="Gill Sans MT" w:hAnsi="Gill Sans MT"/>
                <w:snapToGrid w:val="0"/>
                <w:color w:val="000000"/>
                <w:sz w:val="18"/>
              </w:rPr>
            </w:pPr>
            <w:r>
              <w:rPr>
                <w:rFonts w:ascii="Gill Sans MT" w:hAnsi="Gill Sans MT"/>
                <w:snapToGrid w:val="0"/>
                <w:color w:val="000000"/>
                <w:sz w:val="18"/>
              </w:rPr>
              <w:t>Y ALIMENTACIÓN</w:t>
            </w:r>
          </w:p>
        </w:tc>
        <w:tc>
          <w:tcPr>
            <w:tcW w:w="2268" w:type="dxa"/>
            <w:tcBorders>
              <w:left w:val="single" w:sz="4" w:space="0" w:color="auto"/>
            </w:tcBorders>
          </w:tcPr>
          <w:p w14:paraId="52771F12" w14:textId="77777777" w:rsidR="00C645F6" w:rsidRPr="00EB59C8" w:rsidRDefault="00C645F6" w:rsidP="004C4A07">
            <w:pPr>
              <w:pStyle w:val="Textonotapie"/>
              <w:tabs>
                <w:tab w:val="left" w:pos="1021"/>
                <w:tab w:val="left" w:pos="8080"/>
              </w:tabs>
              <w:spacing w:after="0"/>
              <w:rPr>
                <w:rFonts w:ascii="Gill Sans MT" w:hAnsi="Gill Sans MT"/>
                <w:snapToGrid w:val="0"/>
                <w:color w:val="000000"/>
                <w:sz w:val="18"/>
              </w:rPr>
            </w:pPr>
            <w:r w:rsidRPr="00EB59C8">
              <w:rPr>
                <w:rFonts w:ascii="Gill Sans MT" w:hAnsi="Gill Sans MT"/>
                <w:snapToGrid w:val="0"/>
                <w:color w:val="000000"/>
                <w:sz w:val="18"/>
              </w:rPr>
              <w:t xml:space="preserve">MINISTERIO </w:t>
            </w:r>
          </w:p>
          <w:p w14:paraId="3EEFD260" w14:textId="77777777" w:rsidR="00C645F6" w:rsidRDefault="00C645F6" w:rsidP="004C4A07">
            <w:pPr>
              <w:pStyle w:val="Textonotapie"/>
              <w:tabs>
                <w:tab w:val="left" w:pos="1021"/>
                <w:tab w:val="left" w:pos="8080"/>
              </w:tabs>
              <w:spacing w:after="60"/>
              <w:rPr>
                <w:rFonts w:ascii="Gill Sans MT" w:hAnsi="Gill Sans MT"/>
                <w:snapToGrid w:val="0"/>
                <w:color w:val="000000"/>
                <w:sz w:val="18"/>
              </w:rPr>
            </w:pPr>
            <w:r w:rsidRPr="00EB59C8">
              <w:rPr>
                <w:rFonts w:ascii="Gill Sans MT" w:hAnsi="Gill Sans MT"/>
                <w:snapToGrid w:val="0"/>
                <w:color w:val="000000"/>
                <w:sz w:val="18"/>
              </w:rPr>
              <w:t>DE SANIDAD</w:t>
            </w:r>
          </w:p>
        </w:tc>
      </w:tr>
    </w:tbl>
    <w:p w14:paraId="65CD8777" w14:textId="0D115613" w:rsidR="00C645F6" w:rsidRDefault="002B05CC">
      <w:r>
        <w:rPr>
          <w:noProof/>
        </w:rPr>
        <w:drawing>
          <wp:anchor distT="0" distB="0" distL="114300" distR="114300" simplePos="0" relativeHeight="251659264" behindDoc="1" locked="0" layoutInCell="1" allowOverlap="1" wp14:anchorId="6D1FC86D" wp14:editId="5398D77C">
            <wp:simplePos x="0" y="0"/>
            <wp:positionH relativeFrom="column">
              <wp:posOffset>-285750</wp:posOffset>
            </wp:positionH>
            <wp:positionV relativeFrom="paragraph">
              <wp:posOffset>-495300</wp:posOffset>
            </wp:positionV>
            <wp:extent cx="838200" cy="873760"/>
            <wp:effectExtent l="0" t="0" r="0" b="2540"/>
            <wp:wrapNone/>
            <wp:docPr id="1722608348" name="Imagen 1"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608348" name="Imagen 1" descr="Dibujo en blanco y negro&#10;&#10;Descripción generada automáticamente con confianza medi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838200" cy="873760"/>
                    </a:xfrm>
                    <a:prstGeom prst="rect">
                      <a:avLst/>
                    </a:prstGeom>
                    <a:noFill/>
                    <a:ln>
                      <a:noFill/>
                    </a:ln>
                  </pic:spPr>
                </pic:pic>
              </a:graphicData>
            </a:graphic>
          </wp:anchor>
        </w:drawing>
      </w:r>
    </w:p>
    <w:p w14:paraId="6C5D9AFA" w14:textId="610AF9D6" w:rsidR="00C645F6" w:rsidRDefault="00C645F6"/>
    <w:p w14:paraId="0F066AE6" w14:textId="237D4219" w:rsidR="00C645F6" w:rsidRDefault="00C645F6"/>
    <w:p w14:paraId="188D8CB6" w14:textId="77777777" w:rsidR="00C645F6" w:rsidRDefault="00C645F6"/>
    <w:p w14:paraId="26513509" w14:textId="77777777" w:rsidR="00C645F6" w:rsidRDefault="00C645F6"/>
    <w:p w14:paraId="16482D67" w14:textId="77777777" w:rsidR="00C645F6" w:rsidRPr="00EB59C8" w:rsidRDefault="00C645F6" w:rsidP="00C645F6">
      <w:pPr>
        <w:spacing w:after="0"/>
        <w:jc w:val="center"/>
        <w:rPr>
          <w:rFonts w:ascii="Calibri" w:hAnsi="Calibri" w:cs="Calibri"/>
          <w:b/>
        </w:rPr>
      </w:pPr>
      <w:r w:rsidRPr="00EB59C8">
        <w:rPr>
          <w:rFonts w:ascii="Calibri" w:hAnsi="Calibri" w:cs="Calibri"/>
          <w:b/>
        </w:rPr>
        <w:t>MEMORIA DE</w:t>
      </w:r>
      <w:r>
        <w:rPr>
          <w:rFonts w:ascii="Calibri" w:hAnsi="Calibri" w:cs="Calibri"/>
          <w:b/>
        </w:rPr>
        <w:t>L</w:t>
      </w:r>
      <w:r w:rsidRPr="00EB59C8">
        <w:rPr>
          <w:rFonts w:ascii="Calibri" w:hAnsi="Calibri" w:cs="Calibri"/>
          <w:b/>
        </w:rPr>
        <w:t xml:space="preserve"> ANÁLISIS DE IMPACTO NORMATIVO</w:t>
      </w:r>
    </w:p>
    <w:p w14:paraId="6A028362" w14:textId="77777777" w:rsidR="00C645F6" w:rsidRPr="00F26CD8" w:rsidRDefault="00C645F6" w:rsidP="00C645F6">
      <w:pPr>
        <w:spacing w:after="0"/>
        <w:jc w:val="both"/>
        <w:rPr>
          <w:rFonts w:ascii="Calibri" w:hAnsi="Calibri" w:cs="Calibri"/>
          <w:b/>
        </w:rPr>
      </w:pPr>
    </w:p>
    <w:p w14:paraId="7D7744ED" w14:textId="77777777" w:rsidR="00C645F6" w:rsidRPr="00F26CD8" w:rsidRDefault="00C645F6" w:rsidP="00C645F6">
      <w:pPr>
        <w:spacing w:after="0"/>
        <w:jc w:val="both"/>
        <w:rPr>
          <w:rFonts w:ascii="Calibri" w:hAnsi="Calibri" w:cs="Calibri"/>
        </w:rPr>
      </w:pPr>
    </w:p>
    <w:p w14:paraId="639C41BD" w14:textId="77777777" w:rsidR="00C645F6" w:rsidRPr="00F26CD8" w:rsidRDefault="00C645F6" w:rsidP="00C645F6">
      <w:pPr>
        <w:spacing w:after="0"/>
        <w:jc w:val="both"/>
        <w:rPr>
          <w:rFonts w:ascii="Calibri" w:hAnsi="Calibri" w:cs="Calibri"/>
        </w:rPr>
      </w:pPr>
    </w:p>
    <w:p w14:paraId="1EBA642E" w14:textId="54D9F646" w:rsidR="00C645F6" w:rsidRDefault="00C645F6" w:rsidP="00C645F6">
      <w:pPr>
        <w:jc w:val="both"/>
        <w:rPr>
          <w:rFonts w:ascii="Calibri" w:hAnsi="Calibri" w:cs="Calibri"/>
          <w:b/>
          <w:bCs/>
        </w:rPr>
      </w:pPr>
      <w:r w:rsidRPr="000805FE">
        <w:rPr>
          <w:rFonts w:ascii="Calibri" w:hAnsi="Calibri" w:cs="Calibri"/>
          <w:b/>
          <w:bCs/>
        </w:rPr>
        <w:t xml:space="preserve">PROYECTO DE </w:t>
      </w:r>
      <w:r w:rsidRPr="002557EA">
        <w:rPr>
          <w:rFonts w:ascii="Calibri" w:hAnsi="Calibri" w:cs="Calibri"/>
          <w:b/>
          <w:bCs/>
        </w:rPr>
        <w:t xml:space="preserve">REAL DECRETO POR EL QUE </w:t>
      </w:r>
      <w:r w:rsidR="00C820F9">
        <w:rPr>
          <w:rFonts w:ascii="Calibri" w:hAnsi="Calibri" w:cs="Calibri"/>
          <w:b/>
          <w:bCs/>
        </w:rPr>
        <w:t xml:space="preserve">SE </w:t>
      </w:r>
      <w:r w:rsidR="008C142B" w:rsidRPr="002557EA">
        <w:rPr>
          <w:rFonts w:ascii="Calibri" w:hAnsi="Calibri" w:cs="Calibri"/>
          <w:b/>
          <w:bCs/>
        </w:rPr>
        <w:t xml:space="preserve">MODIFICA EL </w:t>
      </w:r>
      <w:r w:rsidR="008C142B" w:rsidRPr="008C142B">
        <w:rPr>
          <w:rFonts w:ascii="Calibri" w:hAnsi="Calibri" w:cs="Calibri"/>
          <w:b/>
          <w:bCs/>
        </w:rPr>
        <w:t>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 EN RELACIÓN CON LOS REQUISITOS MÍNIMOS DE FORMACIÓN PARA LAS PROFESIONES DE ENFERMERA RESPONSABLE DE CUIDADOS GENERALES, ODONTÓLOGO, FARMACÉUTICO Y VETERINARIO</w:t>
      </w:r>
      <w:r w:rsidR="008C142B">
        <w:rPr>
          <w:rFonts w:ascii="Calibri" w:hAnsi="Calibri" w:cs="Calibri"/>
          <w:b/>
          <w:bCs/>
        </w:rPr>
        <w:t>.</w:t>
      </w:r>
    </w:p>
    <w:p w14:paraId="27A5261A" w14:textId="77777777" w:rsidR="00C645F6" w:rsidRDefault="00C645F6">
      <w:pPr>
        <w:rPr>
          <w:rFonts w:ascii="Calibri" w:hAnsi="Calibri" w:cs="Calibri"/>
          <w:b/>
          <w:bCs/>
        </w:rPr>
      </w:pPr>
      <w:r>
        <w:rPr>
          <w:rFonts w:ascii="Calibri" w:hAnsi="Calibri" w:cs="Calibri"/>
          <w:b/>
          <w:bCs/>
        </w:rPr>
        <w:br w:type="page"/>
      </w:r>
    </w:p>
    <w:p w14:paraId="05B38C77" w14:textId="77777777" w:rsidR="00C645F6" w:rsidRDefault="00C645F6" w:rsidP="00C645F6">
      <w:pPr>
        <w:jc w:val="both"/>
        <w:rPr>
          <w:rFonts w:ascii="Calibri" w:hAnsi="Calibri" w:cs="Calibri"/>
          <w:b/>
          <w:bCs/>
        </w:rPr>
        <w:sectPr w:rsidR="00C645F6" w:rsidSect="00C645F6">
          <w:pgSz w:w="11906" w:h="16838"/>
          <w:pgMar w:top="1440" w:right="1080" w:bottom="1440" w:left="1080" w:header="708" w:footer="708" w:gutter="0"/>
          <w:cols w:space="708"/>
          <w:docGrid w:linePitch="360"/>
        </w:sectPr>
      </w:pPr>
    </w:p>
    <w:p w14:paraId="58DEE011" w14:textId="77777777" w:rsidR="00C645F6" w:rsidRPr="00F26CD8" w:rsidRDefault="00C645F6" w:rsidP="00C645F6">
      <w:pPr>
        <w:keepNext/>
        <w:widowControl w:val="0"/>
        <w:spacing w:after="0"/>
        <w:jc w:val="center"/>
        <w:outlineLvl w:val="1"/>
        <w:rPr>
          <w:rFonts w:ascii="Calibri" w:hAnsi="Calibri" w:cs="Calibri"/>
          <w:b/>
        </w:rPr>
      </w:pPr>
      <w:bookmarkStart w:id="0" w:name="_Toc206404854"/>
      <w:r w:rsidRPr="00F26CD8">
        <w:rPr>
          <w:rFonts w:ascii="Calibri" w:hAnsi="Calibri" w:cs="Calibri"/>
          <w:b/>
        </w:rPr>
        <w:lastRenderedPageBreak/>
        <w:t>FICHA RESUMEN EJECUTIVO</w:t>
      </w:r>
      <w:bookmarkEnd w:id="0"/>
    </w:p>
    <w:p w14:paraId="7946DB4B" w14:textId="77777777" w:rsidR="00C645F6" w:rsidRPr="00F26CD8" w:rsidRDefault="00C645F6" w:rsidP="00C645F6">
      <w:pPr>
        <w:spacing w:after="0"/>
        <w:jc w:val="both"/>
        <w:rPr>
          <w:rFonts w:ascii="Calibri" w:hAnsi="Calibri" w:cs="Calibri"/>
          <w:b/>
        </w:rPr>
      </w:pPr>
    </w:p>
    <w:tbl>
      <w:tblPr>
        <w:tblW w:w="9684" w:type="dxa"/>
        <w:jc w:val="center"/>
        <w:tblLayout w:type="fixed"/>
        <w:tblLook w:val="0000" w:firstRow="0" w:lastRow="0" w:firstColumn="0" w:lastColumn="0" w:noHBand="0" w:noVBand="0"/>
      </w:tblPr>
      <w:tblGrid>
        <w:gridCol w:w="3077"/>
        <w:gridCol w:w="3300"/>
        <w:gridCol w:w="973"/>
        <w:gridCol w:w="863"/>
        <w:gridCol w:w="1471"/>
      </w:tblGrid>
      <w:tr w:rsidR="00C645F6" w:rsidRPr="00F26CD8" w14:paraId="681C06DD" w14:textId="77777777" w:rsidTr="008C142B">
        <w:trPr>
          <w:cantSplit/>
          <w:trHeight w:val="1000"/>
          <w:jc w:val="center"/>
        </w:trPr>
        <w:tc>
          <w:tcPr>
            <w:tcW w:w="3077" w:type="dxa"/>
            <w:tcBorders>
              <w:top w:val="single" w:sz="32"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2E57B46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Ministerio/Órgano proponente</w:t>
            </w:r>
          </w:p>
        </w:tc>
        <w:tc>
          <w:tcPr>
            <w:tcW w:w="4273" w:type="dxa"/>
            <w:gridSpan w:val="2"/>
            <w:tcBorders>
              <w:top w:val="single" w:sz="32" w:space="0" w:color="000000" w:themeColor="text1"/>
              <w:left w:val="single" w:sz="16" w:space="0" w:color="000000" w:themeColor="text1"/>
              <w:bottom w:val="single" w:sz="16" w:space="0" w:color="000000" w:themeColor="text1"/>
              <w:right w:val="single" w:sz="2" w:space="0" w:color="000000" w:themeColor="text1"/>
            </w:tcBorders>
            <w:tcMar>
              <w:top w:w="100" w:type="dxa"/>
              <w:left w:w="100" w:type="dxa"/>
              <w:bottom w:w="100" w:type="dxa"/>
              <w:right w:w="100" w:type="dxa"/>
            </w:tcMar>
          </w:tcPr>
          <w:p w14:paraId="75B0731C" w14:textId="77777777" w:rsidR="00C645F6" w:rsidRPr="00702754"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lang w:eastAsia="en-US"/>
              </w:rPr>
              <w:t xml:space="preserve">MINISTERIO DE </w:t>
            </w:r>
            <w:r w:rsidRPr="00702754">
              <w:rPr>
                <w:rFonts w:ascii="Calibri" w:eastAsia="ヒラギノ角ゴ Pro W3" w:hAnsi="Calibri" w:cs="Calibri"/>
                <w:lang w:eastAsia="en-US"/>
              </w:rPr>
              <w:t>CIENCIA, INNOVACIÓN</w:t>
            </w:r>
          </w:p>
          <w:p w14:paraId="0D3CF302"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702754">
              <w:rPr>
                <w:rFonts w:ascii="Calibri" w:eastAsia="ヒラギノ角ゴ Pro W3" w:hAnsi="Calibri" w:cs="Calibri"/>
                <w:lang w:eastAsia="en-US"/>
              </w:rPr>
              <w:t xml:space="preserve">Y </w:t>
            </w:r>
            <w:r w:rsidRPr="00F26CD8">
              <w:rPr>
                <w:rFonts w:ascii="Calibri" w:eastAsia="ヒラギノ角ゴ Pro W3" w:hAnsi="Calibri" w:cs="Calibri"/>
                <w:lang w:eastAsia="en-US"/>
              </w:rPr>
              <w:t>UNIVERSIDADES</w:t>
            </w:r>
          </w:p>
          <w:p w14:paraId="764354B0"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p>
          <w:p w14:paraId="1014D049"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rFonts w:ascii="Calibri" w:eastAsia="ヒラギノ角ゴ Pro W3" w:hAnsi="Calibri" w:cs="Calibri"/>
                <w:lang w:eastAsia="en-US"/>
              </w:rPr>
              <w:t>MINISTERIO DE AGRICULTURA, PESCA Y ALIMENTACIÓN</w:t>
            </w:r>
          </w:p>
          <w:p w14:paraId="09874D2D"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p>
          <w:p w14:paraId="26A863DB"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rFonts w:ascii="Calibri" w:eastAsia="ヒラギノ角ゴ Pro W3" w:hAnsi="Calibri" w:cs="Calibri"/>
                <w:lang w:eastAsia="en-US"/>
              </w:rPr>
              <w:t>MINISTERIO DE SANIDAD</w:t>
            </w:r>
          </w:p>
        </w:tc>
        <w:tc>
          <w:tcPr>
            <w:tcW w:w="863" w:type="dxa"/>
            <w:tcBorders>
              <w:top w:val="single" w:sz="32" w:space="0" w:color="000000" w:themeColor="text1"/>
              <w:left w:val="single" w:sz="2" w:space="0" w:color="000000" w:themeColor="text1"/>
              <w:bottom w:val="single" w:sz="16" w:space="0" w:color="000000" w:themeColor="text1"/>
              <w:right w:val="single" w:sz="2" w:space="0" w:color="000000" w:themeColor="text1"/>
            </w:tcBorders>
            <w:shd w:val="clear" w:color="auto" w:fill="A6A6A6" w:themeFill="background1" w:themeFillShade="A6"/>
            <w:tcMar>
              <w:top w:w="100" w:type="dxa"/>
              <w:left w:w="100" w:type="dxa"/>
              <w:bottom w:w="100" w:type="dxa"/>
              <w:right w:w="100" w:type="dxa"/>
            </w:tcMar>
          </w:tcPr>
          <w:p w14:paraId="250B9E5A"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Fecha</w:t>
            </w:r>
          </w:p>
        </w:tc>
        <w:tc>
          <w:tcPr>
            <w:tcW w:w="1471" w:type="dxa"/>
            <w:tcBorders>
              <w:top w:val="single" w:sz="32" w:space="0" w:color="000000" w:themeColor="text1"/>
              <w:left w:val="single" w:sz="2"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49C6BBB6" w14:textId="50503966" w:rsidR="00C645F6" w:rsidRPr="00F26CD8" w:rsidRDefault="008C142B"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after="0"/>
              <w:rPr>
                <w:rFonts w:ascii="Calibri" w:eastAsia="ヒラギノ角ゴ Pro W3" w:hAnsi="Calibri" w:cs="Calibri"/>
                <w:lang w:eastAsia="en-US"/>
              </w:rPr>
            </w:pPr>
            <w:r>
              <w:rPr>
                <w:rFonts w:ascii="Calibri" w:eastAsia="ヒラギノ角ゴ Pro W3" w:hAnsi="Calibri" w:cs="Calibri"/>
                <w:lang w:eastAsia="en-US"/>
              </w:rPr>
              <w:t>02</w:t>
            </w:r>
            <w:r w:rsidR="00C645F6">
              <w:rPr>
                <w:rFonts w:ascii="Calibri" w:eastAsia="ヒラギノ角ゴ Pro W3" w:hAnsi="Calibri" w:cs="Calibri"/>
                <w:lang w:eastAsia="en-US"/>
              </w:rPr>
              <w:t>/1</w:t>
            </w:r>
            <w:r>
              <w:rPr>
                <w:rFonts w:ascii="Calibri" w:eastAsia="ヒラギノ角ゴ Pro W3" w:hAnsi="Calibri" w:cs="Calibri"/>
                <w:lang w:eastAsia="en-US"/>
              </w:rPr>
              <w:t>2</w:t>
            </w:r>
            <w:r w:rsidR="00C645F6">
              <w:rPr>
                <w:rFonts w:ascii="Calibri" w:eastAsia="ヒラギノ角ゴ Pro W3" w:hAnsi="Calibri" w:cs="Calibri"/>
                <w:lang w:eastAsia="en-US"/>
              </w:rPr>
              <w:t>/2025</w:t>
            </w:r>
          </w:p>
        </w:tc>
      </w:tr>
      <w:tr w:rsidR="00C645F6" w:rsidRPr="00F26CD8" w14:paraId="6E863BDD" w14:textId="77777777" w:rsidTr="002701C4">
        <w:trPr>
          <w:cantSplit/>
          <w:trHeight w:val="120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16402CA5"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Título de la norma</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36FD800C" w14:textId="40EC0FCE" w:rsidR="00C645F6" w:rsidRPr="002557EA" w:rsidRDefault="00C645F6" w:rsidP="004C4A07">
            <w:pPr>
              <w:spacing w:after="0"/>
              <w:jc w:val="both"/>
              <w:rPr>
                <w:rFonts w:ascii="Calibri" w:eastAsia="Calibri" w:hAnsi="Calibri" w:cs="Calibri"/>
              </w:rPr>
            </w:pPr>
            <w:r w:rsidRPr="002557EA">
              <w:rPr>
                <w:rFonts w:ascii="Calibri" w:hAnsi="Calibri" w:cs="Calibri"/>
              </w:rPr>
              <w:t xml:space="preserve">Proyecto de Real Decreto por el que </w:t>
            </w:r>
            <w:r w:rsidR="00C820F9">
              <w:rPr>
                <w:rFonts w:ascii="Calibri" w:hAnsi="Calibri" w:cs="Calibri"/>
              </w:rPr>
              <w:t xml:space="preserve">se </w:t>
            </w:r>
            <w:r w:rsidRPr="002557EA">
              <w:rPr>
                <w:rFonts w:ascii="Calibri" w:hAnsi="Calibri" w:cs="Calibri"/>
              </w:rPr>
              <w:t>modifica el 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 en relación con los requisitos mínimos de formación para las profesiones de enfermera responsable de cuidados generales, odontólogo, farmacéutico y veterinario.</w:t>
            </w:r>
          </w:p>
          <w:p w14:paraId="3626187D" w14:textId="77777777" w:rsidR="00C645F6" w:rsidRPr="00F26CD8" w:rsidRDefault="00C645F6" w:rsidP="004C4A07">
            <w:pPr>
              <w:spacing w:after="0"/>
              <w:jc w:val="both"/>
              <w:rPr>
                <w:rFonts w:ascii="Calibri" w:hAnsi="Calibri" w:cs="Calibri"/>
              </w:rPr>
            </w:pPr>
          </w:p>
        </w:tc>
      </w:tr>
      <w:tr w:rsidR="00C645F6" w:rsidRPr="00F26CD8" w14:paraId="19C3CE8D" w14:textId="77777777" w:rsidTr="002701C4">
        <w:trPr>
          <w:cantSplit/>
          <w:trHeight w:val="548"/>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2EB37FED"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Tipo de Memoria</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373F7DA4"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4FBEB6FD">
              <w:rPr>
                <w:rFonts w:ascii="Calibri" w:eastAsia="ヒラギノ角ゴ Pro W3" w:hAnsi="Calibri" w:cs="Calibri"/>
                <w:lang w:eastAsia="en-US"/>
              </w:rPr>
              <w:t xml:space="preserve">Normal       </w:t>
            </w:r>
            <w:r w:rsidRPr="00F26CD8">
              <w:rPr>
                <w:rFonts w:ascii="Calibri" w:eastAsia="ヒラギノ角ゴ Pro W3" w:hAnsi="Calibri" w:cs="Calibri"/>
                <w:noProof/>
              </w:rPr>
              <mc:AlternateContent>
                <mc:Choice Requires="wps">
                  <w:drawing>
                    <wp:inline distT="0" distB="0" distL="0" distR="0" wp14:anchorId="2724107E" wp14:editId="2D997A61">
                      <wp:extent cx="165100" cy="177800"/>
                      <wp:effectExtent l="0" t="0" r="0" b="0"/>
                      <wp:docPr id="42297207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08D38FD7"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724107E"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08D38FD7"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Abreviada  </w:t>
            </w:r>
            <w:r w:rsidRPr="00F26CD8">
              <w:rPr>
                <w:rFonts w:ascii="Calibri" w:eastAsia="ヒラギノ角ゴ Pro W3" w:hAnsi="Calibri" w:cs="Calibri"/>
                <w:noProof/>
              </w:rPr>
              <mc:AlternateContent>
                <mc:Choice Requires="wps">
                  <w:drawing>
                    <wp:inline distT="0" distB="0" distL="0" distR="0" wp14:anchorId="73F8B573" wp14:editId="2755F14B">
                      <wp:extent cx="165100" cy="177800"/>
                      <wp:effectExtent l="0" t="0" r="0" b="0"/>
                      <wp:docPr id="27905095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732A8123"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3F8B573"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732A8123"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p>
        </w:tc>
      </w:tr>
      <w:tr w:rsidR="00C645F6" w:rsidRPr="00F26CD8" w14:paraId="7BD8775D" w14:textId="77777777" w:rsidTr="002701C4">
        <w:trPr>
          <w:cantSplit/>
          <w:trHeight w:val="401"/>
          <w:jc w:val="center"/>
        </w:trPr>
        <w:tc>
          <w:tcPr>
            <w:tcW w:w="9684" w:type="dxa"/>
            <w:gridSpan w:val="5"/>
            <w:tcBorders>
              <w:top w:val="single" w:sz="16" w:space="0" w:color="000000" w:themeColor="text1"/>
              <w:left w:val="single" w:sz="32" w:space="0" w:color="000000" w:themeColor="text1"/>
              <w:bottom w:val="single" w:sz="16" w:space="0" w:color="000000" w:themeColor="text1"/>
              <w:right w:val="single" w:sz="32" w:space="0" w:color="000000" w:themeColor="text1"/>
            </w:tcBorders>
            <w:shd w:val="clear" w:color="auto" w:fill="A6A6A6" w:themeFill="background1" w:themeFillShade="A6"/>
            <w:tcMar>
              <w:top w:w="100" w:type="dxa"/>
              <w:left w:w="100" w:type="dxa"/>
              <w:bottom w:w="100" w:type="dxa"/>
              <w:right w:w="100" w:type="dxa"/>
            </w:tcMar>
          </w:tcPr>
          <w:p w14:paraId="07D7C62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center"/>
              <w:rPr>
                <w:rFonts w:ascii="Calibri" w:eastAsia="ヒラギノ角ゴ Pro W3" w:hAnsi="Calibri" w:cs="Calibri"/>
                <w:b/>
                <w:lang w:eastAsia="en-US"/>
              </w:rPr>
            </w:pPr>
            <w:r w:rsidRPr="00F26CD8">
              <w:rPr>
                <w:rFonts w:ascii="Calibri" w:eastAsia="ヒラギノ角ゴ Pro W3" w:hAnsi="Calibri" w:cs="Calibri"/>
                <w:b/>
                <w:lang w:eastAsia="en-US"/>
              </w:rPr>
              <w:t>OPORTUNIDAD DE LA PROPUESTA</w:t>
            </w:r>
          </w:p>
        </w:tc>
      </w:tr>
      <w:tr w:rsidR="00C645F6" w:rsidRPr="00F26CD8" w14:paraId="3EEB78C2" w14:textId="77777777" w:rsidTr="00993993">
        <w:trPr>
          <w:cantSplit/>
          <w:trHeight w:val="88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3A681E6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Situación que se regula</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47631362" w14:textId="3E1FF5A4" w:rsidR="00C645F6" w:rsidRPr="00F26CD8" w:rsidRDefault="00C645F6" w:rsidP="008C142B">
            <w:pPr>
              <w:tabs>
                <w:tab w:val="left" w:pos="489"/>
              </w:tabs>
              <w:spacing w:after="0"/>
              <w:jc w:val="both"/>
              <w:rPr>
                <w:rFonts w:ascii="Calibri" w:eastAsia="Calibri" w:hAnsi="Calibri" w:cs="Calibri"/>
              </w:rPr>
            </w:pPr>
            <w:r>
              <w:rPr>
                <w:rFonts w:ascii="Calibri" w:eastAsia="Calibri" w:hAnsi="Calibri" w:cs="Calibri"/>
                <w:color w:val="000000" w:themeColor="text1"/>
              </w:rPr>
              <w:t xml:space="preserve">La regulación de los requisitos mínimos de formación para permitir </w:t>
            </w:r>
            <w:r w:rsidRPr="002557EA">
              <w:rPr>
                <w:rFonts w:ascii="Calibri" w:eastAsia="Calibri" w:hAnsi="Calibri" w:cs="Calibri"/>
                <w:color w:val="000000" w:themeColor="text1"/>
              </w:rPr>
              <w:t>el acceso y ejercicio de una profesión regulada en España mediante el reconocimiento de las cualificaciones profesionales adquiridas en otro u otros Estados miembros de la Unión Europea y que permitan a su titular ejercer en él la misma profesión</w:t>
            </w:r>
            <w:r>
              <w:rPr>
                <w:rFonts w:ascii="Calibri" w:eastAsia="Calibri" w:hAnsi="Calibri" w:cs="Calibri"/>
                <w:color w:val="000000" w:themeColor="text1"/>
              </w:rPr>
              <w:t>. Concretamente, de las profesiones de enfermera de cuidados generales, odontólogo, farmacéutico y veterinario.</w:t>
            </w:r>
          </w:p>
        </w:tc>
      </w:tr>
      <w:tr w:rsidR="00C645F6" w:rsidRPr="00F26CD8" w14:paraId="060DEC1B" w14:textId="77777777" w:rsidTr="00993993">
        <w:trPr>
          <w:trHeight w:val="569"/>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6A84825D"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Objetivos que se persiguen</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vAlign w:val="center"/>
          </w:tcPr>
          <w:p w14:paraId="788A2C75" w14:textId="77777777" w:rsidR="00C645F6" w:rsidRDefault="00C645F6" w:rsidP="004C4A07">
            <w:pPr>
              <w:autoSpaceDE w:val="0"/>
              <w:autoSpaceDN w:val="0"/>
              <w:adjustRightInd w:val="0"/>
              <w:spacing w:after="0"/>
              <w:jc w:val="both"/>
              <w:rPr>
                <w:color w:val="000000" w:themeColor="text1"/>
              </w:rPr>
            </w:pPr>
            <w:r>
              <w:rPr>
                <w:color w:val="000000" w:themeColor="text1"/>
              </w:rPr>
              <w:t>Trasponer dos directivas:</w:t>
            </w:r>
          </w:p>
          <w:p w14:paraId="67D87C50" w14:textId="77777777" w:rsidR="00C645F6" w:rsidRPr="002557EA" w:rsidRDefault="00C645F6" w:rsidP="004C4A07">
            <w:pPr>
              <w:pStyle w:val="Prrafodelista"/>
              <w:numPr>
                <w:ilvl w:val="0"/>
                <w:numId w:val="1"/>
              </w:numPr>
              <w:autoSpaceDE w:val="0"/>
              <w:autoSpaceDN w:val="0"/>
              <w:adjustRightInd w:val="0"/>
              <w:spacing w:after="0"/>
              <w:ind w:left="467"/>
              <w:jc w:val="both"/>
              <w:rPr>
                <w:color w:val="000000" w:themeColor="text1"/>
              </w:rPr>
            </w:pPr>
            <w:r>
              <w:rPr>
                <w:rFonts w:ascii="Calibri" w:eastAsia="Calibri" w:hAnsi="Calibri" w:cs="Calibri"/>
                <w:color w:val="000000" w:themeColor="text1"/>
              </w:rPr>
              <w:t xml:space="preserve">La Directiva </w:t>
            </w:r>
            <w:proofErr w:type="gramStart"/>
            <w:r w:rsidRPr="002557EA">
              <w:rPr>
                <w:rFonts w:ascii="Calibri" w:eastAsia="Calibri" w:hAnsi="Calibri" w:cs="Calibri"/>
                <w:color w:val="000000" w:themeColor="text1"/>
              </w:rPr>
              <w:t>Delegada</w:t>
            </w:r>
            <w:proofErr w:type="gramEnd"/>
            <w:r w:rsidRPr="002557EA">
              <w:rPr>
                <w:rFonts w:ascii="Calibri" w:eastAsia="Calibri" w:hAnsi="Calibri" w:cs="Calibri"/>
                <w:color w:val="000000" w:themeColor="text1"/>
              </w:rPr>
              <w:t xml:space="preserve"> (UE) 2024/782 de la Comisión de 4 de marzo de 2024 por la que se modifica la Directiva 2005/36/ce del Parlamento Europeo y del Consejo para adaptar a las nuevas necesidades que han ido surgiendo, las competencias y conocimientos que han de adquirirse en los estudios conducentes al ejercicio de las profesiones de enfermero responsable de cuidados generales odontólogo, farmacéutico</w:t>
            </w:r>
            <w:r>
              <w:rPr>
                <w:rFonts w:ascii="Calibri" w:eastAsia="Calibri" w:hAnsi="Calibri" w:cs="Calibri"/>
                <w:color w:val="000000" w:themeColor="text1"/>
              </w:rPr>
              <w:t>.</w:t>
            </w:r>
          </w:p>
          <w:p w14:paraId="7725F3FB" w14:textId="77777777" w:rsidR="00C645F6" w:rsidRPr="004A56A8" w:rsidRDefault="00C645F6" w:rsidP="004C4A07">
            <w:pPr>
              <w:pStyle w:val="Prrafodelista"/>
              <w:numPr>
                <w:ilvl w:val="0"/>
                <w:numId w:val="1"/>
              </w:numPr>
              <w:autoSpaceDE w:val="0"/>
              <w:autoSpaceDN w:val="0"/>
              <w:adjustRightInd w:val="0"/>
              <w:spacing w:after="0"/>
              <w:ind w:left="467"/>
              <w:jc w:val="both"/>
              <w:rPr>
                <w:color w:val="000000" w:themeColor="text1"/>
              </w:rPr>
            </w:pPr>
            <w:r>
              <w:rPr>
                <w:rFonts w:ascii="Calibri" w:eastAsia="Calibri" w:hAnsi="Calibri" w:cs="Calibri"/>
                <w:color w:val="000000" w:themeColor="text1"/>
              </w:rPr>
              <w:t xml:space="preserve">La </w:t>
            </w:r>
            <w:r w:rsidRPr="005D0C2F">
              <w:rPr>
                <w:rFonts w:ascii="Calibri" w:eastAsia="Calibri" w:hAnsi="Calibri" w:cs="Calibri"/>
                <w:color w:val="000000" w:themeColor="text1"/>
              </w:rPr>
              <w:t xml:space="preserve">Directiva </w:t>
            </w:r>
            <w:proofErr w:type="gramStart"/>
            <w:r w:rsidRPr="005D0C2F">
              <w:rPr>
                <w:rFonts w:ascii="Calibri" w:eastAsia="Calibri" w:hAnsi="Calibri" w:cs="Calibri"/>
                <w:color w:val="000000" w:themeColor="text1"/>
              </w:rPr>
              <w:t>Delegada</w:t>
            </w:r>
            <w:proofErr w:type="gramEnd"/>
            <w:r w:rsidRPr="005D0C2F">
              <w:rPr>
                <w:rFonts w:ascii="Calibri" w:eastAsia="Calibri" w:hAnsi="Calibri" w:cs="Calibri"/>
                <w:color w:val="000000" w:themeColor="text1"/>
              </w:rPr>
              <w:t xml:space="preserve"> (UE) 2025/1223 de la Comisión, de 10 de abril de 2025, por la que se modifica la Directiva 2005/36/CE del Parlamento Europeo y del Consejo en lo relativo a los requisitos mínimos de formación para la profesión de veterinario</w:t>
            </w:r>
            <w:r w:rsidRPr="002557EA">
              <w:rPr>
                <w:rFonts w:ascii="Calibri" w:eastAsia="Calibri" w:hAnsi="Calibri" w:cs="Calibri"/>
                <w:color w:val="000000" w:themeColor="text1"/>
              </w:rPr>
              <w:t>.</w:t>
            </w:r>
          </w:p>
        </w:tc>
      </w:tr>
      <w:tr w:rsidR="00C645F6" w:rsidRPr="00F26CD8" w14:paraId="2E539BA3" w14:textId="77777777" w:rsidTr="00993993">
        <w:trPr>
          <w:cantSplit/>
          <w:trHeight w:val="1565"/>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5F278E77"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lastRenderedPageBreak/>
              <w:t>Principales alternativas consideradas</w:t>
            </w:r>
          </w:p>
          <w:p w14:paraId="0B91501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60BA2233" w14:textId="6B1F77A2" w:rsidR="00C645F6" w:rsidRDefault="00C645F6" w:rsidP="004C4A07">
            <w:pPr>
              <w:spacing w:after="0"/>
              <w:jc w:val="both"/>
              <w:rPr>
                <w:color w:val="000000" w:themeColor="text1"/>
              </w:rPr>
            </w:pPr>
            <w:r w:rsidRPr="4FBEB6FD">
              <w:rPr>
                <w:color w:val="000000" w:themeColor="text1"/>
              </w:rPr>
              <w:t xml:space="preserve">La posibilidad de dictar un nuevo Real Decreto que derogue al Real Decreto 581/2017, de 9 de junio, </w:t>
            </w:r>
            <w:r>
              <w:rPr>
                <w:color w:val="000000" w:themeColor="text1"/>
              </w:rPr>
              <w:t>ha sido descartada</w:t>
            </w:r>
            <w:r w:rsidRPr="4FBEB6FD">
              <w:rPr>
                <w:color w:val="000000" w:themeColor="text1"/>
              </w:rPr>
              <w:t>, pues únicamente es necesario llevar a cabo la modificación</w:t>
            </w:r>
            <w:r>
              <w:rPr>
                <w:color w:val="000000" w:themeColor="text1"/>
              </w:rPr>
              <w:t xml:space="preserve"> de los apartados concretos que regulan los requisitos mínimos de formación de las profesiones antes mencionadas, </w:t>
            </w:r>
            <w:r w:rsidRPr="4FBEB6FD">
              <w:rPr>
                <w:color w:val="000000" w:themeColor="text1"/>
              </w:rPr>
              <w:t xml:space="preserve">manteniéndose </w:t>
            </w:r>
            <w:r>
              <w:rPr>
                <w:color w:val="000000" w:themeColor="text1"/>
              </w:rPr>
              <w:t>inalterado</w:t>
            </w:r>
            <w:r w:rsidRPr="4FBEB6FD">
              <w:rPr>
                <w:color w:val="000000" w:themeColor="text1"/>
              </w:rPr>
              <w:t xml:space="preserve"> el </w:t>
            </w:r>
            <w:r>
              <w:rPr>
                <w:color w:val="000000" w:themeColor="text1"/>
              </w:rPr>
              <w:t xml:space="preserve">resto de </w:t>
            </w:r>
            <w:r w:rsidRPr="4FBEB6FD">
              <w:rPr>
                <w:color w:val="000000" w:themeColor="text1"/>
              </w:rPr>
              <w:t xml:space="preserve">contenido del </w:t>
            </w:r>
            <w:r>
              <w:rPr>
                <w:color w:val="000000" w:themeColor="text1"/>
              </w:rPr>
              <w:t>r</w:t>
            </w:r>
            <w:r w:rsidRPr="4FBEB6FD">
              <w:rPr>
                <w:color w:val="000000" w:themeColor="text1"/>
              </w:rPr>
              <w:t xml:space="preserve">eal </w:t>
            </w:r>
            <w:r>
              <w:rPr>
                <w:color w:val="000000" w:themeColor="text1"/>
              </w:rPr>
              <w:t>d</w:t>
            </w:r>
            <w:r w:rsidRPr="4FBEB6FD">
              <w:rPr>
                <w:color w:val="000000" w:themeColor="text1"/>
              </w:rPr>
              <w:t xml:space="preserve">ecreto modificado.  </w:t>
            </w:r>
          </w:p>
          <w:p w14:paraId="5FBEDFEF" w14:textId="77777777" w:rsidR="00C645F6" w:rsidRDefault="00C645F6" w:rsidP="004C4A07">
            <w:pPr>
              <w:spacing w:after="0"/>
              <w:jc w:val="both"/>
              <w:rPr>
                <w:rFonts w:ascii="Calibri" w:hAnsi="Calibri" w:cs="Calibri"/>
              </w:rPr>
            </w:pPr>
          </w:p>
          <w:p w14:paraId="38A1B2C2" w14:textId="619BA359" w:rsidR="00C645F6" w:rsidRPr="00F26CD8" w:rsidRDefault="00C645F6" w:rsidP="004C4A07">
            <w:pPr>
              <w:spacing w:after="0"/>
              <w:jc w:val="both"/>
            </w:pPr>
            <w:r>
              <w:rPr>
                <w:color w:val="000000" w:themeColor="text1"/>
              </w:rPr>
              <w:t>S</w:t>
            </w:r>
            <w:r w:rsidRPr="4FBEB6FD">
              <w:rPr>
                <w:color w:val="000000" w:themeColor="text1"/>
              </w:rPr>
              <w:t xml:space="preserve">e opta por la alternativa de aprobar un </w:t>
            </w:r>
            <w:r>
              <w:rPr>
                <w:color w:val="000000" w:themeColor="text1"/>
              </w:rPr>
              <w:t>r</w:t>
            </w:r>
            <w:r w:rsidRPr="4FBEB6FD">
              <w:rPr>
                <w:color w:val="000000" w:themeColor="text1"/>
              </w:rPr>
              <w:t xml:space="preserve">eal </w:t>
            </w:r>
            <w:r>
              <w:rPr>
                <w:color w:val="000000" w:themeColor="text1"/>
              </w:rPr>
              <w:t>d</w:t>
            </w:r>
            <w:r w:rsidRPr="4FBEB6FD">
              <w:rPr>
                <w:color w:val="000000" w:themeColor="text1"/>
              </w:rPr>
              <w:t>ecreto que modifique</w:t>
            </w:r>
            <w:r>
              <w:rPr>
                <w:color w:val="000000" w:themeColor="text1"/>
              </w:rPr>
              <w:t>,</w:t>
            </w:r>
            <w:r w:rsidRPr="4FBEB6FD">
              <w:rPr>
                <w:color w:val="000000" w:themeColor="text1"/>
              </w:rPr>
              <w:t xml:space="preserve"> en lo </w:t>
            </w:r>
            <w:r>
              <w:rPr>
                <w:color w:val="000000" w:themeColor="text1"/>
              </w:rPr>
              <w:t xml:space="preserve">estrictamente </w:t>
            </w:r>
            <w:r w:rsidRPr="4FBEB6FD">
              <w:rPr>
                <w:color w:val="000000" w:themeColor="text1"/>
              </w:rPr>
              <w:t>necesario</w:t>
            </w:r>
            <w:r w:rsidR="008C142B">
              <w:rPr>
                <w:color w:val="000000" w:themeColor="text1"/>
              </w:rPr>
              <w:t xml:space="preserve"> para trasponer las dos directivas</w:t>
            </w:r>
            <w:r>
              <w:rPr>
                <w:color w:val="000000" w:themeColor="text1"/>
              </w:rPr>
              <w:t>,</w:t>
            </w:r>
            <w:r w:rsidRPr="4FBEB6FD">
              <w:rPr>
                <w:color w:val="000000" w:themeColor="text1"/>
              </w:rPr>
              <w:t xml:space="preserve"> </w:t>
            </w:r>
            <w:r>
              <w:rPr>
                <w:color w:val="000000" w:themeColor="text1"/>
              </w:rPr>
              <w:t>e</w:t>
            </w:r>
            <w:r w:rsidRPr="4FBEB6FD">
              <w:rPr>
                <w:color w:val="000000" w:themeColor="text1"/>
              </w:rPr>
              <w:t>l Real Decreto 581/2017, de 9 de junio.</w:t>
            </w:r>
          </w:p>
        </w:tc>
      </w:tr>
      <w:tr w:rsidR="00C645F6" w:rsidRPr="00F26CD8" w14:paraId="3C65BDB6" w14:textId="77777777" w:rsidTr="00993993">
        <w:trPr>
          <w:cantSplit/>
          <w:trHeight w:val="107"/>
          <w:jc w:val="center"/>
        </w:trPr>
        <w:tc>
          <w:tcPr>
            <w:tcW w:w="9684" w:type="dxa"/>
            <w:gridSpan w:val="5"/>
            <w:tcBorders>
              <w:top w:val="single" w:sz="16" w:space="0" w:color="000000" w:themeColor="text1"/>
              <w:left w:val="single" w:sz="32" w:space="0" w:color="000000" w:themeColor="text1"/>
              <w:bottom w:val="single" w:sz="16" w:space="0" w:color="000000" w:themeColor="text1"/>
              <w:right w:val="single" w:sz="32" w:space="0" w:color="000000" w:themeColor="text1"/>
            </w:tcBorders>
            <w:shd w:val="clear" w:color="auto" w:fill="A6A6A6" w:themeFill="background1" w:themeFillShade="A6"/>
            <w:tcMar>
              <w:top w:w="100" w:type="dxa"/>
              <w:left w:w="100" w:type="dxa"/>
              <w:bottom w:w="100" w:type="dxa"/>
              <w:right w:w="100" w:type="dxa"/>
            </w:tcMar>
          </w:tcPr>
          <w:p w14:paraId="588689EA"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center"/>
              <w:rPr>
                <w:rFonts w:ascii="Calibri" w:eastAsia="ヒラギノ角ゴ Pro W3" w:hAnsi="Calibri" w:cs="Calibri"/>
                <w:b/>
                <w:lang w:eastAsia="en-US"/>
              </w:rPr>
            </w:pPr>
            <w:r w:rsidRPr="00F26CD8">
              <w:rPr>
                <w:rFonts w:ascii="Calibri" w:eastAsia="ヒラギノ角ゴ Pro W3" w:hAnsi="Calibri" w:cs="Calibri"/>
                <w:b/>
                <w:lang w:eastAsia="en-US"/>
              </w:rPr>
              <w:t>CONTENIDO Y ANÁLISIS JURÍDICO</w:t>
            </w:r>
          </w:p>
        </w:tc>
      </w:tr>
      <w:tr w:rsidR="00C645F6" w:rsidRPr="00F26CD8" w14:paraId="738C2859" w14:textId="77777777" w:rsidTr="00993993">
        <w:trPr>
          <w:cantSplit/>
          <w:trHeight w:val="30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262BB195"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Tipo de norma</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7548590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F26CD8">
              <w:rPr>
                <w:rFonts w:ascii="Calibri" w:eastAsia="ヒラギノ角ゴ Pro W3" w:hAnsi="Calibri" w:cs="Calibri"/>
                <w:lang w:eastAsia="en-US"/>
              </w:rPr>
              <w:t>Real Decreto</w:t>
            </w:r>
            <w:r>
              <w:rPr>
                <w:rFonts w:ascii="Calibri" w:eastAsia="ヒラギノ角ゴ Pro W3" w:hAnsi="Calibri" w:cs="Calibri"/>
                <w:lang w:eastAsia="en-US"/>
              </w:rPr>
              <w:t>.</w:t>
            </w:r>
          </w:p>
        </w:tc>
      </w:tr>
      <w:tr w:rsidR="00C645F6" w:rsidRPr="00F26CD8" w14:paraId="58A6AAC6" w14:textId="77777777" w:rsidTr="00993993">
        <w:trPr>
          <w:cantSplit/>
          <w:trHeight w:val="49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62F4D132"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 xml:space="preserve">Estructura de </w:t>
            </w:r>
            <w:smartTag w:uri="urn:schemas-microsoft-com:office:smarttags" w:element="PersonName">
              <w:smartTagPr>
                <w:attr w:name="ProductID" w:val="la Norma"/>
              </w:smartTagPr>
              <w:r w:rsidRPr="00F26CD8">
                <w:rPr>
                  <w:rFonts w:ascii="Calibri" w:eastAsia="ヒラギノ角ゴ Pro W3" w:hAnsi="Calibri" w:cs="Calibri"/>
                  <w:b/>
                  <w:lang w:eastAsia="en-US"/>
                </w:rPr>
                <w:t>la Norma</w:t>
              </w:r>
            </w:smartTag>
            <w:r w:rsidRPr="00F26CD8">
              <w:rPr>
                <w:rFonts w:ascii="Calibri" w:eastAsia="ヒラギノ角ゴ Pro W3" w:hAnsi="Calibri" w:cs="Calibri"/>
                <w:b/>
                <w:lang w:eastAsia="en-US"/>
              </w:rPr>
              <w:t xml:space="preserve"> </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650A5689" w14:textId="77777777" w:rsidR="00C645F6" w:rsidRPr="00F26CD8" w:rsidRDefault="00C645F6" w:rsidP="004C4A07">
            <w:pPr>
              <w:spacing w:after="0"/>
              <w:jc w:val="both"/>
              <w:rPr>
                <w:rFonts w:ascii="Calibri" w:hAnsi="Calibri" w:cs="Calibri"/>
              </w:rPr>
            </w:pPr>
            <w:r w:rsidRPr="00D86A6D">
              <w:rPr>
                <w:rFonts w:ascii="Calibri" w:hAnsi="Calibri" w:cs="Calibri"/>
              </w:rPr>
              <w:t xml:space="preserve">El real decreto se estructura en una parte expositiva, un artículo único de modificación del </w:t>
            </w:r>
            <w:r>
              <w:rPr>
                <w:rFonts w:ascii="Calibri" w:hAnsi="Calibri" w:cs="Calibri"/>
              </w:rPr>
              <w:t>R</w:t>
            </w:r>
            <w:r w:rsidRPr="00D86A6D">
              <w:rPr>
                <w:rFonts w:ascii="Calibri" w:hAnsi="Calibri" w:cs="Calibri"/>
              </w:rPr>
              <w:t xml:space="preserve">eal </w:t>
            </w:r>
            <w:r>
              <w:rPr>
                <w:rFonts w:ascii="Calibri" w:hAnsi="Calibri" w:cs="Calibri"/>
              </w:rPr>
              <w:t>D</w:t>
            </w:r>
            <w:r w:rsidRPr="00D86A6D">
              <w:rPr>
                <w:rFonts w:ascii="Calibri" w:hAnsi="Calibri" w:cs="Calibri"/>
              </w:rPr>
              <w:t>ecreto 581/2017, de 9 de junio</w:t>
            </w:r>
            <w:r>
              <w:rPr>
                <w:rFonts w:ascii="Calibri" w:hAnsi="Calibri" w:cs="Calibri"/>
              </w:rPr>
              <w:t>; una disposición adicional</w:t>
            </w:r>
            <w:r w:rsidRPr="00D86A6D">
              <w:rPr>
                <w:rFonts w:ascii="Calibri" w:hAnsi="Calibri" w:cs="Calibri"/>
              </w:rPr>
              <w:t xml:space="preserve"> y dos disposiciones finales. </w:t>
            </w:r>
          </w:p>
        </w:tc>
      </w:tr>
      <w:tr w:rsidR="00C645F6" w:rsidRPr="00F26CD8" w14:paraId="54CE8569" w14:textId="77777777" w:rsidTr="00993993">
        <w:trPr>
          <w:cantSplit/>
          <w:trHeight w:val="1489"/>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071EE7DD" w14:textId="77777777" w:rsidR="00C645F6" w:rsidRPr="00993993"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993993">
              <w:rPr>
                <w:rFonts w:ascii="Calibri" w:eastAsia="ヒラギノ角ゴ Pro W3" w:hAnsi="Calibri" w:cs="Calibri"/>
                <w:b/>
                <w:lang w:eastAsia="en-US"/>
              </w:rPr>
              <w:lastRenderedPageBreak/>
              <w:t>Informes recabados</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7AF5A7FF" w14:textId="616E55AA" w:rsidR="00993993" w:rsidRPr="00993993" w:rsidRDefault="00993993" w:rsidP="00993993">
            <w:pPr>
              <w:pStyle w:val="Prrafodelista"/>
              <w:numPr>
                <w:ilvl w:val="0"/>
                <w:numId w:val="7"/>
              </w:numPr>
              <w:spacing w:after="120"/>
              <w:ind w:left="357" w:hanging="357"/>
              <w:contextualSpacing w:val="0"/>
              <w:jc w:val="both"/>
              <w:rPr>
                <w:rFonts w:ascii="Calibri" w:hAnsi="Calibri" w:cs="Calibri"/>
              </w:rPr>
            </w:pPr>
            <w:r w:rsidRPr="00993993">
              <w:rPr>
                <w:rFonts w:ascii="Calibri" w:hAnsi="Calibri" w:cs="Calibri"/>
              </w:rPr>
              <w:t>Informe de la Oficina de Coordinación y Calidad Normativa, de acuerdo con lo previsto en el artículo 26.9 de la Ley 50/1997, de 27 de noviembre</w:t>
            </w:r>
            <w:r w:rsidR="008C142B">
              <w:rPr>
                <w:rFonts w:ascii="Calibri" w:hAnsi="Calibri" w:cs="Calibri"/>
              </w:rPr>
              <w:t>, del Gobierno; y</w:t>
            </w:r>
            <w:r w:rsidRPr="00993993">
              <w:rPr>
                <w:rFonts w:ascii="Calibri" w:hAnsi="Calibri" w:cs="Calibri"/>
              </w:rPr>
              <w:t xml:space="preserve"> el artículo 2 del Real Decreto 1081/2017, de 29 de diciembre, por el que se establece el régimen de funcionamiento de la Oficina de Coordinación y Calidad Normativa.</w:t>
            </w:r>
          </w:p>
          <w:p w14:paraId="16950B41" w14:textId="7EF03F52" w:rsidR="00993993" w:rsidRPr="00993993" w:rsidRDefault="00993993" w:rsidP="00993993">
            <w:pPr>
              <w:pStyle w:val="Prrafodelista"/>
              <w:numPr>
                <w:ilvl w:val="0"/>
                <w:numId w:val="7"/>
              </w:numPr>
              <w:spacing w:after="120"/>
              <w:ind w:left="357" w:hanging="357"/>
              <w:contextualSpacing w:val="0"/>
              <w:jc w:val="both"/>
              <w:rPr>
                <w:rFonts w:ascii="Calibri" w:hAnsi="Calibri" w:cs="Calibri"/>
              </w:rPr>
            </w:pPr>
            <w:r w:rsidRPr="00993993">
              <w:rPr>
                <w:rFonts w:ascii="Calibri" w:hAnsi="Calibri" w:cs="Calibri"/>
              </w:rPr>
              <w:t>Informe de las Secretarías Generales Técnicas de los Ministerios que, en su momento, fueron proponentes del Real Decreto 581/2017, de 9 de junio: Asuntos Exteriores, Unión Europea y Cooperación; Presidencia, Justicia y Relaciones con las Cortes; Defensa; Hacienda; Interior; Transportes y Movilidad Sostenible; Educación, Formación Profesional y Deportes; Trabajo y Economía Social; Industria y Turismo; para la Transición Ecológica y el Reto Demográfico; y Economía, Comercio y Empresa; en virtud de lo dispuesto en el artículo 26.5, párrafo primero, de la Ley 50/1997, de 27 de noviembre.</w:t>
            </w:r>
          </w:p>
          <w:p w14:paraId="6EDD6945" w14:textId="77777777" w:rsidR="00993993" w:rsidRPr="00993993" w:rsidRDefault="00993993" w:rsidP="00993993">
            <w:pPr>
              <w:pStyle w:val="Prrafodelista"/>
              <w:numPr>
                <w:ilvl w:val="0"/>
                <w:numId w:val="7"/>
              </w:numPr>
              <w:spacing w:after="120"/>
              <w:ind w:left="357" w:hanging="357"/>
              <w:contextualSpacing w:val="0"/>
              <w:jc w:val="both"/>
              <w:rPr>
                <w:rFonts w:ascii="Calibri" w:hAnsi="Calibri" w:cs="Calibri"/>
              </w:rPr>
            </w:pPr>
            <w:r w:rsidRPr="00993993">
              <w:rPr>
                <w:rFonts w:ascii="Calibri" w:hAnsi="Calibri" w:cs="Calibri"/>
              </w:rPr>
              <w:t>Informe del Ministerio de Política Territorial y Memoria Democrática, en virtud de lo dispuesto en el artículo 26.5, párrafo sexto, de la Ley 50/1997, de 27 de noviembre.</w:t>
            </w:r>
          </w:p>
          <w:p w14:paraId="3F1C5FCC" w14:textId="48DAA0CD" w:rsidR="00993993" w:rsidRDefault="00993993" w:rsidP="00993993">
            <w:pPr>
              <w:pStyle w:val="Prrafodelista"/>
              <w:numPr>
                <w:ilvl w:val="0"/>
                <w:numId w:val="7"/>
              </w:numPr>
              <w:spacing w:after="120"/>
              <w:ind w:left="357" w:hanging="357"/>
              <w:contextualSpacing w:val="0"/>
              <w:jc w:val="both"/>
              <w:rPr>
                <w:rFonts w:ascii="Calibri" w:hAnsi="Calibri" w:cs="Calibri"/>
              </w:rPr>
            </w:pPr>
            <w:r w:rsidRPr="00993993">
              <w:rPr>
                <w:rFonts w:ascii="Calibri" w:hAnsi="Calibri" w:cs="Calibri"/>
              </w:rPr>
              <w:t>Informes de la Secretarías Generales Técnicas de los Ministerios coproponentes, conforme a lo previsto en el artículo 26.5, párrafo cuarto, de la Ley 50/1997, de 27 de noviembre</w:t>
            </w:r>
            <w:r>
              <w:rPr>
                <w:rFonts w:ascii="Calibri" w:hAnsi="Calibri" w:cs="Calibri"/>
              </w:rPr>
              <w:t>.</w:t>
            </w:r>
          </w:p>
          <w:p w14:paraId="7F75066A" w14:textId="0657ACFF" w:rsidR="00993993" w:rsidRPr="00993993" w:rsidRDefault="00993993" w:rsidP="00993993">
            <w:pPr>
              <w:pStyle w:val="Prrafodelista"/>
              <w:numPr>
                <w:ilvl w:val="0"/>
                <w:numId w:val="7"/>
              </w:numPr>
              <w:spacing w:after="120"/>
              <w:ind w:left="357" w:hanging="357"/>
              <w:contextualSpacing w:val="0"/>
              <w:jc w:val="both"/>
              <w:rPr>
                <w:rFonts w:ascii="Calibri" w:hAnsi="Calibri" w:cs="Calibri"/>
              </w:rPr>
            </w:pPr>
            <w:r w:rsidRPr="00993993">
              <w:rPr>
                <w:rFonts w:ascii="Calibri" w:hAnsi="Calibri" w:cs="Calibri"/>
              </w:rPr>
              <w:t>Informes de la Conferencia General de Política Universitaria y del Consejo de Universidades, conforme a lo establecido, respectivamente, en los artículos 15 y 16 de la Ley Orgánica 2/2023, de 22 de marzo, del Sistema Universitario.</w:t>
            </w:r>
          </w:p>
          <w:p w14:paraId="04FC0EC0" w14:textId="17979982" w:rsidR="00C645F6" w:rsidRPr="00993993" w:rsidRDefault="00993993" w:rsidP="00993993">
            <w:pPr>
              <w:pStyle w:val="Prrafodelista"/>
              <w:numPr>
                <w:ilvl w:val="0"/>
                <w:numId w:val="7"/>
              </w:numPr>
              <w:spacing w:after="120"/>
              <w:ind w:left="357" w:hanging="357"/>
              <w:contextualSpacing w:val="0"/>
              <w:jc w:val="both"/>
              <w:rPr>
                <w:rFonts w:ascii="Calibri" w:eastAsia="Calibri" w:hAnsi="Calibri" w:cs="Calibri"/>
                <w:u w:val="single"/>
              </w:rPr>
            </w:pPr>
            <w:r w:rsidRPr="00993993">
              <w:rPr>
                <w:rFonts w:ascii="Calibri" w:hAnsi="Calibri" w:cs="Calibri"/>
              </w:rPr>
              <w:t>Dictamen del Consejo de Estado, de acuerdo con lo previsto en el artículo 26.7 de la Ley 50/1997, de 27 de noviembre y en aplicación de lo dispuesto en el artículo veintidós, apartados dos y tres, de la Ley Orgánica 3/1980, de 22 de abril, del Consejo de Estado.</w:t>
            </w:r>
          </w:p>
        </w:tc>
      </w:tr>
      <w:tr w:rsidR="00C645F6" w:rsidRPr="00F26CD8" w14:paraId="2E902C25" w14:textId="77777777" w:rsidTr="00993993">
        <w:trPr>
          <w:trHeight w:val="616"/>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11E0E6B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Trámite de audiencia</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vAlign w:val="center"/>
          </w:tcPr>
          <w:p w14:paraId="6944ED42" w14:textId="16C1F7E2" w:rsidR="00C645F6" w:rsidRDefault="00993993" w:rsidP="00993993">
            <w:pPr>
              <w:tabs>
                <w:tab w:val="left" w:pos="2700"/>
              </w:tabs>
              <w:spacing w:after="120"/>
              <w:jc w:val="both"/>
              <w:rPr>
                <w:rFonts w:ascii="Calibri" w:hAnsi="Calibri" w:cs="Calibri"/>
              </w:rPr>
            </w:pPr>
            <w:r w:rsidRPr="00993993">
              <w:rPr>
                <w:rFonts w:ascii="Calibri" w:hAnsi="Calibri" w:cs="Calibri"/>
              </w:rPr>
              <w:t>Se ha sustanciado el trámite de consulta pública previa conforme a lo establecido en el artículo 26.2 de la Ley 50</w:t>
            </w:r>
            <w:r w:rsidR="008C142B">
              <w:rPr>
                <w:rFonts w:ascii="Calibri" w:hAnsi="Calibri" w:cs="Calibri"/>
              </w:rPr>
              <w:t>/</w:t>
            </w:r>
            <w:r w:rsidRPr="00993993">
              <w:rPr>
                <w:rFonts w:ascii="Calibri" w:hAnsi="Calibri" w:cs="Calibri"/>
              </w:rPr>
              <w:t>1997, de 27 de noviembre, entre los días 30 de septiembre y 15 de octubre de 2025. Se recibieron aportaciones del Consejo General de Colegios Farmacéuticos y del Consejo General de Colegios Oficiales de Enfermería, que se analizan en el anexo I.</w:t>
            </w:r>
          </w:p>
          <w:p w14:paraId="705957F4" w14:textId="11BC6F76" w:rsidR="00993993" w:rsidRPr="00F26CD8" w:rsidRDefault="00993993" w:rsidP="00993993">
            <w:pPr>
              <w:spacing w:after="220" w:line="240" w:lineRule="auto"/>
              <w:jc w:val="both"/>
              <w:rPr>
                <w:rFonts w:ascii="Calibri" w:hAnsi="Calibri" w:cs="Calibri"/>
              </w:rPr>
            </w:pPr>
            <w:r>
              <w:rPr>
                <w:rFonts w:ascii="Calibri" w:hAnsi="Calibri" w:cs="Calibri"/>
              </w:rPr>
              <w:t>C</w:t>
            </w:r>
            <w:r w:rsidRPr="00C645F6">
              <w:rPr>
                <w:rFonts w:ascii="Calibri" w:hAnsi="Calibri" w:cs="Calibri"/>
              </w:rPr>
              <w:t>onforme a lo establecido en el artículo 26.</w:t>
            </w:r>
            <w:r>
              <w:rPr>
                <w:rFonts w:ascii="Calibri" w:hAnsi="Calibri" w:cs="Calibri"/>
              </w:rPr>
              <w:t>6</w:t>
            </w:r>
            <w:r w:rsidRPr="00C645F6">
              <w:rPr>
                <w:rFonts w:ascii="Calibri" w:hAnsi="Calibri" w:cs="Calibri"/>
              </w:rPr>
              <w:t xml:space="preserve"> de la Ley 50</w:t>
            </w:r>
            <w:r>
              <w:rPr>
                <w:rFonts w:ascii="Calibri" w:hAnsi="Calibri" w:cs="Calibri"/>
              </w:rPr>
              <w:t>/</w:t>
            </w:r>
            <w:r w:rsidRPr="00C645F6">
              <w:rPr>
                <w:rFonts w:ascii="Calibri" w:hAnsi="Calibri" w:cs="Calibri"/>
              </w:rPr>
              <w:t>1997, de 27 de noviembre</w:t>
            </w:r>
            <w:r>
              <w:rPr>
                <w:rFonts w:ascii="Calibri" w:hAnsi="Calibri" w:cs="Calibri"/>
              </w:rPr>
              <w:t>,</w:t>
            </w:r>
            <w:r w:rsidRPr="00C645F6">
              <w:rPr>
                <w:rFonts w:ascii="Calibri" w:hAnsi="Calibri" w:cs="Calibri"/>
              </w:rPr>
              <w:t xml:space="preserve"> </w:t>
            </w:r>
            <w:r>
              <w:rPr>
                <w:rFonts w:ascii="Calibri" w:hAnsi="Calibri" w:cs="Calibri"/>
              </w:rPr>
              <w:t>s</w:t>
            </w:r>
            <w:r w:rsidRPr="00C645F6">
              <w:rPr>
                <w:rFonts w:ascii="Calibri" w:hAnsi="Calibri" w:cs="Calibri"/>
              </w:rPr>
              <w:t xml:space="preserve">e </w:t>
            </w:r>
            <w:r w:rsidR="008C142B">
              <w:rPr>
                <w:rFonts w:ascii="Calibri" w:hAnsi="Calibri" w:cs="Calibri"/>
              </w:rPr>
              <w:t>ha sustanciado</w:t>
            </w:r>
            <w:r w:rsidRPr="00C645F6">
              <w:rPr>
                <w:rFonts w:ascii="Calibri" w:hAnsi="Calibri" w:cs="Calibri"/>
              </w:rPr>
              <w:t xml:space="preserve"> el trámite de </w:t>
            </w:r>
            <w:r>
              <w:rPr>
                <w:rFonts w:ascii="Calibri" w:hAnsi="Calibri" w:cs="Calibri"/>
              </w:rPr>
              <w:t xml:space="preserve">información pública mediante la publicación del proyecto de real decreto y de su memoria del análisis del impacto normativo en la página web del Ministerio de Ciencia, Innovación y Universidades, </w:t>
            </w:r>
            <w:r w:rsidRPr="00C645F6">
              <w:rPr>
                <w:rFonts w:ascii="Calibri" w:hAnsi="Calibri" w:cs="Calibri"/>
              </w:rPr>
              <w:t xml:space="preserve">entre los días </w:t>
            </w:r>
            <w:r>
              <w:rPr>
                <w:rFonts w:ascii="Calibri" w:hAnsi="Calibri" w:cs="Calibri"/>
              </w:rPr>
              <w:t>[…</w:t>
            </w:r>
            <w:proofErr w:type="gramStart"/>
            <w:r>
              <w:rPr>
                <w:rFonts w:ascii="Calibri" w:hAnsi="Calibri" w:cs="Calibri"/>
              </w:rPr>
              <w:t>]</w:t>
            </w:r>
            <w:r w:rsidRPr="00C645F6">
              <w:rPr>
                <w:rFonts w:ascii="Calibri" w:hAnsi="Calibri" w:cs="Calibri"/>
              </w:rPr>
              <w:t>.</w:t>
            </w:r>
            <w:r>
              <w:rPr>
                <w:rFonts w:ascii="Calibri" w:hAnsi="Calibri" w:cs="Calibri"/>
              </w:rPr>
              <w:t>Asimismo</w:t>
            </w:r>
            <w:proofErr w:type="gramEnd"/>
            <w:r w:rsidRPr="00C645F6">
              <w:rPr>
                <w:rFonts w:ascii="Calibri" w:hAnsi="Calibri" w:cs="Calibri"/>
              </w:rPr>
              <w:t xml:space="preserve">, se dio </w:t>
            </w:r>
            <w:r>
              <w:rPr>
                <w:rFonts w:ascii="Calibri" w:hAnsi="Calibri" w:cs="Calibri"/>
              </w:rPr>
              <w:t xml:space="preserve">audiencia directa </w:t>
            </w:r>
            <w:r w:rsidRPr="00C645F6">
              <w:rPr>
                <w:rFonts w:ascii="Calibri" w:hAnsi="Calibri" w:cs="Calibri"/>
              </w:rPr>
              <w:t xml:space="preserve">a los </w:t>
            </w:r>
            <w:r>
              <w:rPr>
                <w:rFonts w:ascii="Calibri" w:hAnsi="Calibri" w:cs="Calibri"/>
              </w:rPr>
              <w:t xml:space="preserve">cuatro </w:t>
            </w:r>
            <w:r w:rsidRPr="00C645F6">
              <w:rPr>
                <w:rFonts w:ascii="Calibri" w:hAnsi="Calibri" w:cs="Calibri"/>
              </w:rPr>
              <w:t xml:space="preserve">colegios </w:t>
            </w:r>
            <w:r>
              <w:rPr>
                <w:rFonts w:ascii="Calibri" w:hAnsi="Calibri" w:cs="Calibri"/>
              </w:rPr>
              <w:t xml:space="preserve">generales </w:t>
            </w:r>
            <w:r w:rsidRPr="00C645F6">
              <w:rPr>
                <w:rFonts w:ascii="Calibri" w:hAnsi="Calibri" w:cs="Calibri"/>
              </w:rPr>
              <w:t>profesionales afectados por la modificación</w:t>
            </w:r>
            <w:r>
              <w:rPr>
                <w:rFonts w:ascii="Calibri" w:hAnsi="Calibri" w:cs="Calibri"/>
              </w:rPr>
              <w:t>.</w:t>
            </w:r>
            <w:r w:rsidRPr="009B0665">
              <w:t xml:space="preserve"> </w:t>
            </w:r>
          </w:p>
        </w:tc>
      </w:tr>
      <w:tr w:rsidR="00C645F6" w:rsidRPr="00F26CD8" w14:paraId="7CA9F8E6" w14:textId="77777777" w:rsidTr="00993993">
        <w:trPr>
          <w:cantSplit/>
          <w:trHeight w:val="326"/>
          <w:jc w:val="center"/>
        </w:trPr>
        <w:tc>
          <w:tcPr>
            <w:tcW w:w="9684" w:type="dxa"/>
            <w:gridSpan w:val="5"/>
            <w:tcBorders>
              <w:top w:val="single" w:sz="16" w:space="0" w:color="000000" w:themeColor="text1"/>
              <w:left w:val="single" w:sz="32" w:space="0" w:color="000000" w:themeColor="text1"/>
              <w:bottom w:val="single" w:sz="16" w:space="0" w:color="000000" w:themeColor="text1"/>
              <w:right w:val="single" w:sz="32" w:space="0" w:color="000000" w:themeColor="text1"/>
            </w:tcBorders>
            <w:shd w:val="clear" w:color="auto" w:fill="A6A6A6" w:themeFill="background1" w:themeFillShade="A6"/>
            <w:tcMar>
              <w:top w:w="100" w:type="dxa"/>
              <w:left w:w="100" w:type="dxa"/>
              <w:bottom w:w="100" w:type="dxa"/>
              <w:right w:w="100" w:type="dxa"/>
            </w:tcMar>
          </w:tcPr>
          <w:p w14:paraId="6BFA4EB2" w14:textId="77777777" w:rsidR="00C645F6" w:rsidRPr="00F26CD8" w:rsidRDefault="00C645F6" w:rsidP="008C142B">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center"/>
              <w:rPr>
                <w:rFonts w:ascii="Calibri" w:eastAsia="ヒラギノ角ゴ Pro W3" w:hAnsi="Calibri" w:cs="Calibri"/>
                <w:b/>
                <w:lang w:eastAsia="en-US"/>
              </w:rPr>
            </w:pPr>
            <w:r>
              <w:rPr>
                <w:rFonts w:ascii="Calibri" w:eastAsia="ヒラギノ角ゴ Pro W3" w:hAnsi="Calibri" w:cs="Calibri"/>
                <w:b/>
                <w:lang w:eastAsia="en-US"/>
              </w:rPr>
              <w:t>ANÁ</w:t>
            </w:r>
            <w:r w:rsidRPr="00F26CD8">
              <w:rPr>
                <w:rFonts w:ascii="Calibri" w:eastAsia="ヒラギノ角ゴ Pro W3" w:hAnsi="Calibri" w:cs="Calibri"/>
                <w:b/>
                <w:lang w:eastAsia="en-US"/>
              </w:rPr>
              <w:t>LISIS DE IMPACTOS</w:t>
            </w:r>
          </w:p>
        </w:tc>
      </w:tr>
      <w:tr w:rsidR="00C645F6" w:rsidRPr="00F26CD8" w14:paraId="05BD4FA5" w14:textId="77777777" w:rsidTr="00993993">
        <w:trPr>
          <w:cantSplit/>
          <w:trHeight w:val="588"/>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1FBE81AC"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ADECUACIÓN AL ORDEN DE COMPETENCIAS</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vAlign w:val="center"/>
          </w:tcPr>
          <w:p w14:paraId="652CE0EA" w14:textId="050CCD8C" w:rsidR="00C645F6" w:rsidRPr="00F26CD8" w:rsidRDefault="00993993" w:rsidP="004C4A07">
            <w:pPr>
              <w:spacing w:after="0"/>
              <w:jc w:val="both"/>
              <w:rPr>
                <w:rFonts w:ascii="Calibri" w:eastAsia="Calibri" w:hAnsi="Calibri" w:cs="Calibri"/>
              </w:rPr>
            </w:pPr>
            <w:r w:rsidRPr="00993993">
              <w:rPr>
                <w:rFonts w:ascii="Calibri" w:eastAsia="Calibri" w:hAnsi="Calibri" w:cs="Calibri"/>
              </w:rPr>
              <w:t>Este real decreto se dicta al amparo de lo dispuesto en el artículo 149.1. 30</w:t>
            </w:r>
            <w:r w:rsidR="008C142B">
              <w:rPr>
                <w:rFonts w:ascii="Calibri" w:eastAsia="Calibri" w:hAnsi="Calibri" w:cs="Calibri"/>
              </w:rPr>
              <w:t>.</w:t>
            </w:r>
            <w:r w:rsidRPr="00993993">
              <w:rPr>
                <w:rFonts w:ascii="Calibri" w:eastAsia="Calibri" w:hAnsi="Calibri" w:cs="Calibri"/>
              </w:rPr>
              <w:t>ª de la Constitución Española, que atribuye al Estado la competencia exclusiva en materia de regulación de las condiciones de obtención, expedición y homologación de títulos académicos y profesionales.</w:t>
            </w:r>
          </w:p>
        </w:tc>
      </w:tr>
      <w:tr w:rsidR="00C645F6" w:rsidRPr="00F26CD8" w14:paraId="42A055E9" w14:textId="77777777" w:rsidTr="00993993">
        <w:trPr>
          <w:cantSplit/>
          <w:trHeight w:val="1169"/>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4AA5303A"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IMPACTO ECONÓMICO Y PRESUPUESTARIO</w:t>
            </w: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3E37FF41"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F26CD8">
              <w:rPr>
                <w:rFonts w:ascii="Calibri" w:eastAsia="ヒラギノ角ゴ Pro W3" w:hAnsi="Calibri" w:cs="Calibri"/>
                <w:lang w:eastAsia="en-US"/>
              </w:rPr>
              <w:t>Efectos sobre la economía en general.</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40D19079" w14:textId="60F62528" w:rsidR="00C645F6" w:rsidRPr="00F26CD8" w:rsidRDefault="00347AC9" w:rsidP="00347AC9">
            <w:pPr>
              <w:spacing w:after="220" w:line="240" w:lineRule="auto"/>
              <w:jc w:val="both"/>
              <w:rPr>
                <w:rFonts w:ascii="Calibri" w:hAnsi="Calibri" w:cs="Calibri"/>
              </w:rPr>
            </w:pPr>
            <w:r w:rsidRPr="008C142B">
              <w:rPr>
                <w:rFonts w:ascii="Calibri" w:hAnsi="Calibri" w:cs="Calibri"/>
              </w:rPr>
              <w:t xml:space="preserve">La actualización de los requisitos mínimos de formación es esencial para asegurar que los profesionales sanitarios posean las competencias necesarias para ejercer con las debidas garantías y seguridad, en beneficio de la salud pública y la protección de los pacientes. </w:t>
            </w:r>
          </w:p>
        </w:tc>
      </w:tr>
      <w:tr w:rsidR="00C645F6" w:rsidRPr="00F26CD8" w14:paraId="43FD8406" w14:textId="77777777" w:rsidTr="00993993">
        <w:trPr>
          <w:cantSplit/>
          <w:trHeight w:val="200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left w:w="0" w:type="dxa"/>
              <w:right w:w="0" w:type="dxa"/>
            </w:tcMar>
          </w:tcPr>
          <w:p w14:paraId="1C0CB153"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2DFB8349"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F26CD8">
              <w:rPr>
                <w:rFonts w:ascii="Calibri" w:eastAsia="ヒラギノ角ゴ Pro W3" w:hAnsi="Calibri" w:cs="Calibri"/>
                <w:lang w:eastAsia="en-US"/>
              </w:rPr>
              <w:t>En relación con la competencia</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bottom w:w="100" w:type="dxa"/>
            </w:tcMar>
          </w:tcPr>
          <w:p w14:paraId="24E861F6"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27168F1B" wp14:editId="277CD5E1">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0FA4B0E"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7168F1B"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30FA4B0E"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rPr>
              <w:t xml:space="preserve"> </w:t>
            </w:r>
            <w:r w:rsidRPr="4FBEB6FD">
              <w:rPr>
                <w:rFonts w:ascii="Calibri" w:eastAsia="ヒラギノ角ゴ Pro W3" w:hAnsi="Calibri" w:cs="Calibri"/>
                <w:lang w:eastAsia="en-US"/>
              </w:rPr>
              <w:t>La norma no tiene efectos significativos sobre la competencia.</w:t>
            </w:r>
          </w:p>
          <w:p w14:paraId="0202D71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7B25CEC2" wp14:editId="7479E741">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9295162"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B25CEC2"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59295162"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lang w:eastAsia="en-US"/>
              </w:rPr>
              <w:t xml:space="preserve"> La norma tiene efectos positivos sobre la competencia.</w:t>
            </w:r>
          </w:p>
          <w:p w14:paraId="4201393C"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03A98F58" wp14:editId="1AECD7A5">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C6CF650"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3A98F58"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7C6CF650"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lang w:eastAsia="en-US"/>
              </w:rPr>
              <w:t xml:space="preserve"> La norma tiene efectos negativos sobre la competencia.</w:t>
            </w:r>
          </w:p>
        </w:tc>
      </w:tr>
      <w:tr w:rsidR="00C645F6" w:rsidRPr="00F26CD8" w14:paraId="1C925A04" w14:textId="77777777" w:rsidTr="00993993">
        <w:trPr>
          <w:cantSplit/>
          <w:trHeight w:val="234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left w:w="0" w:type="dxa"/>
              <w:right w:w="0" w:type="dxa"/>
            </w:tcMar>
          </w:tcPr>
          <w:p w14:paraId="6FBEA0C2"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7F2A36B9"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F26CD8">
              <w:rPr>
                <w:rFonts w:ascii="Calibri" w:eastAsia="ヒラギノ角ゴ Pro W3" w:hAnsi="Calibri" w:cs="Calibri"/>
                <w:lang w:eastAsia="en-US"/>
              </w:rPr>
              <w:t>Desde el punto de vista de las cargas administrativas</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bottom w:w="100" w:type="dxa"/>
            </w:tcMar>
          </w:tcPr>
          <w:p w14:paraId="118247FA"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0B19A305" wp14:editId="718FB4A1">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ECB123"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B19A305"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55ECB123"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lang w:eastAsia="en-US"/>
              </w:rPr>
              <w:t xml:space="preserve"> Supone una reducción de cargas administrativas. </w:t>
            </w:r>
          </w:p>
          <w:p w14:paraId="4E100388"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4FBEB6FD">
              <w:rPr>
                <w:rFonts w:ascii="Calibri" w:eastAsia="ヒラギノ角ゴ Pro W3" w:hAnsi="Calibri" w:cs="Calibri"/>
                <w:lang w:eastAsia="en-US"/>
              </w:rPr>
              <w:t xml:space="preserve">Cuantificación estimada: </w:t>
            </w:r>
          </w:p>
          <w:p w14:paraId="57645DB5"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4FBEB6FD">
              <w:rPr>
                <w:rFonts w:ascii="Calibri" w:eastAsia="ヒラギノ角ゴ Pro W3" w:hAnsi="Calibri" w:cs="Calibri"/>
                <w:lang w:eastAsia="en-US"/>
              </w:rPr>
              <w:t xml:space="preserve"> </w:t>
            </w:r>
          </w:p>
          <w:p w14:paraId="406BD8C6" w14:textId="77777777" w:rsidR="00C645F6"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noProof/>
              </w:rPr>
              <mc:AlternateContent>
                <mc:Choice Requires="wps">
                  <w:drawing>
                    <wp:inline distT="0" distB="0" distL="0" distR="0" wp14:anchorId="31117F12" wp14:editId="0744B5AD">
                      <wp:extent cx="165100" cy="177800"/>
                      <wp:effectExtent l="0" t="0" r="0" b="0"/>
                      <wp:docPr id="72614420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F6C830"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1117F12" 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4F6C830"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Pr>
                <w:rFonts w:ascii="Calibri" w:eastAsia="ヒラギノ角ゴ Pro W3" w:hAnsi="Calibri" w:cs="Calibri"/>
                <w:lang w:eastAsia="en-US"/>
              </w:rPr>
              <w:t xml:space="preserve"> </w:t>
            </w:r>
            <w:r w:rsidRPr="00F26CD8">
              <w:rPr>
                <w:rFonts w:ascii="Calibri" w:eastAsia="ヒラギノ角ゴ Pro W3" w:hAnsi="Calibri" w:cs="Calibri"/>
                <w:lang w:eastAsia="en-US"/>
              </w:rPr>
              <w:t xml:space="preserve">Incorpora nuevas cargas administrativas. </w:t>
            </w:r>
          </w:p>
          <w:p w14:paraId="0467EC9D" w14:textId="77777777" w:rsidR="00C645F6"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p>
          <w:p w14:paraId="21ECFDDB"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noProof/>
              </w:rPr>
              <w:drawing>
                <wp:inline distT="0" distB="0" distL="0" distR="0" wp14:anchorId="71FA630B" wp14:editId="2DB69BDA">
                  <wp:extent cx="171450" cy="190500"/>
                  <wp:effectExtent l="0" t="0" r="0" b="0"/>
                  <wp:docPr id="2038307979" name="Imagen 2038307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71450" cy="190500"/>
                          </a:xfrm>
                          <a:prstGeom prst="rect">
                            <a:avLst/>
                          </a:prstGeom>
                        </pic:spPr>
                      </pic:pic>
                    </a:graphicData>
                  </a:graphic>
                </wp:inline>
              </w:drawing>
            </w:r>
            <w:r w:rsidRPr="00F26CD8">
              <w:rPr>
                <w:rFonts w:ascii="Calibri" w:eastAsia="ヒラギノ角ゴ Pro W3" w:hAnsi="Calibri" w:cs="Calibri"/>
                <w:lang w:eastAsia="en-US"/>
              </w:rPr>
              <w:t xml:space="preserve"> No afecta a las cargas administrativas.</w:t>
            </w:r>
          </w:p>
          <w:p w14:paraId="1BD38497"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p>
        </w:tc>
      </w:tr>
      <w:tr w:rsidR="00C645F6" w:rsidRPr="00F26CD8" w14:paraId="3942D22B" w14:textId="77777777" w:rsidTr="00993993">
        <w:trPr>
          <w:cantSplit/>
          <w:trHeight w:val="2160"/>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left w:w="0" w:type="dxa"/>
              <w:right w:w="0" w:type="dxa"/>
            </w:tcMar>
          </w:tcPr>
          <w:p w14:paraId="35941808"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0D6AB6D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4FBEB6FD">
              <w:rPr>
                <w:rFonts w:ascii="Calibri" w:eastAsia="ヒラギノ角ゴ Pro W3" w:hAnsi="Calibri" w:cs="Calibri"/>
                <w:lang w:eastAsia="en-US"/>
              </w:rPr>
              <w:t>Desde el punto de vista de los presupuestos, la norma</w:t>
            </w:r>
          </w:p>
          <w:p w14:paraId="51F3FD1D"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noProof/>
              </w:rPr>
              <mc:AlternateContent>
                <mc:Choice Requires="wps">
                  <w:drawing>
                    <wp:inline distT="0" distB="0" distL="0" distR="0" wp14:anchorId="5185C19A" wp14:editId="13610EC2">
                      <wp:extent cx="165100" cy="177800"/>
                      <wp:effectExtent l="0" t="0" r="0" b="0"/>
                      <wp:docPr id="1359698241"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FEEA5D"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5185C19A" id="Rectangle 2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D6+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1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35Fg+voBAADsAwAADgAAAAAAAAAAAAAAAAAuAgAA&#10;ZHJzL2Uyb0RvYy54bWxQSwECLQAUAAYACAAAACEAr/YCoNoAAAADAQAADwAAAAAAAAAAAAAAAABU&#10;BAAAZHJzL2Rvd25yZXYueG1sUEsFBgAAAAAEAAQA8wAAAFsFAAAAAA==&#10;" filled="f" strokeweight="1pt">
                      <v:path arrowok="t"/>
                      <v:textbox inset="8pt,8pt,8pt,8pt">
                        <w:txbxContent>
                          <w:p w14:paraId="1BFEEA5D"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rPr>
              <w:t xml:space="preserve"> </w:t>
            </w:r>
            <w:r w:rsidRPr="00F26CD8">
              <w:rPr>
                <w:rFonts w:ascii="Calibri" w:eastAsia="ヒラギノ角ゴ Pro W3" w:hAnsi="Calibri" w:cs="Calibri"/>
                <w:lang w:eastAsia="en-US"/>
              </w:rPr>
              <w:t xml:space="preserve">Afecta a los presupuestos de </w:t>
            </w:r>
            <w:smartTag w:uri="urn:schemas-microsoft-com:office:smarttags" w:element="PersonName">
              <w:smartTagPr>
                <w:attr w:name="ProductID" w:val="la Administraci￳n"/>
              </w:smartTagPr>
              <w:r w:rsidRPr="00F26CD8">
                <w:rPr>
                  <w:rFonts w:ascii="Calibri" w:eastAsia="ヒラギノ角ゴ Pro W3" w:hAnsi="Calibri" w:cs="Calibri"/>
                  <w:lang w:eastAsia="en-US"/>
                </w:rPr>
                <w:t>la Administración</w:t>
              </w:r>
            </w:smartTag>
            <w:r w:rsidRPr="00F26CD8">
              <w:rPr>
                <w:rFonts w:ascii="Calibri" w:eastAsia="ヒラギノ角ゴ Pro W3" w:hAnsi="Calibri" w:cs="Calibri"/>
                <w:lang w:eastAsia="en-US"/>
              </w:rPr>
              <w:t xml:space="preserve"> del Estado.</w:t>
            </w:r>
          </w:p>
          <w:p w14:paraId="18421A2E"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0D7FEBD7" wp14:editId="7F8755E4">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B931060"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D7FEBD7" 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H+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I4D0Nt200B2JL4RZbvR7kDEA/uFs&#10;JKk1PPzeC1Scmc+OdlmV1SpRFC88vPDaC084SXANj5zN5k2cNb33qHcDVasyIw4+0K56nXl86uw0&#10;Akkqb+Ik/6TZ537OevpJt38B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AEnr+H+QEAAOwDAAAOAAAAAAAAAAAAAAAAAC4CAABk&#10;cnMvZTJvRG9jLnhtbFBLAQItABQABgAIAAAAIQCv9gKg2gAAAAMBAAAPAAAAAAAAAAAAAAAAAFME&#10;AABkcnMvZG93bnJldi54bWxQSwUGAAAAAAQABADzAAAAWgUAAAAA&#10;" filled="f" strokeweight="1pt">
                      <v:path arrowok="t"/>
                      <v:textbox inset="8pt,8pt,8pt,8pt">
                        <w:txbxContent>
                          <w:p w14:paraId="2B931060"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lang w:eastAsia="en-US"/>
              </w:rPr>
              <w:t xml:space="preserve"> Afecta a los presupuestos de otras Administraciones Territoriales.</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bottom w:w="100" w:type="dxa"/>
            </w:tcMar>
          </w:tcPr>
          <w:p w14:paraId="3AF3059E"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05F71447" wp14:editId="72D1926D">
                      <wp:extent cx="165100" cy="177800"/>
                      <wp:effectExtent l="0" t="0" r="0" b="0"/>
                      <wp:docPr id="188490772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6FAA8A3"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5F71447" id="Rectangle 30"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6FAA8A3"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rPr>
              <w:t xml:space="preserve">   </w:t>
            </w:r>
            <w:r w:rsidRPr="00F26CD8">
              <w:rPr>
                <w:rFonts w:ascii="Calibri" w:eastAsia="ヒラギノ角ゴ Pro W3" w:hAnsi="Calibri" w:cs="Calibri"/>
                <w:lang w:eastAsia="en-US"/>
              </w:rPr>
              <w:t>Implica un gasto.</w:t>
            </w:r>
          </w:p>
          <w:p w14:paraId="182B4D0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F26CD8">
              <w:rPr>
                <w:rFonts w:ascii="Calibri" w:eastAsia="ヒラギノ角ゴ Pro W3" w:hAnsi="Calibri" w:cs="Calibri"/>
                <w:noProof/>
              </w:rPr>
              <mc:AlternateContent>
                <mc:Choice Requires="wps">
                  <w:drawing>
                    <wp:inline distT="0" distB="0" distL="0" distR="0" wp14:anchorId="6CEB46FF" wp14:editId="190F97F4">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1165C78"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CEB46FF" 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OwM+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y43TVQnckwhBmvdH/QcYA+Iez&#10;kbTW8PB7L1BxZj47WmZVVqvEUbzw8MJrLzzhJME1PHI2mzdxFvXeo94NVK3KlDj4QMvqdSbyqbPT&#10;DKSpvIqT/pNon/s56+kv3f4F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AwYOwM+QEAAO0DAAAOAAAAAAAAAAAAAAAAAC4CAABk&#10;cnMvZTJvRG9jLnhtbFBLAQItABQABgAIAAAAIQCv9gKg2gAAAAMBAAAPAAAAAAAAAAAAAAAAAFME&#10;AABkcnMvZG93bnJldi54bWxQSwUGAAAAAAQABADzAAAAWgUAAAAA&#10;" filled="f" strokeweight="1pt">
                      <v:path arrowok="t"/>
                      <v:textbox inset="8pt,8pt,8pt,8pt">
                        <w:txbxContent>
                          <w:p w14:paraId="11165C78"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rPr>
              <w:t xml:space="preserve">  </w:t>
            </w:r>
            <w:r w:rsidRPr="00F26CD8">
              <w:rPr>
                <w:rFonts w:ascii="Calibri" w:eastAsia="ヒラギノ角ゴ Pro W3" w:hAnsi="Calibri" w:cs="Calibri"/>
                <w:lang w:eastAsia="en-US"/>
              </w:rPr>
              <w:t xml:space="preserve"> Implica un ingreso. </w:t>
            </w:r>
          </w:p>
          <w:p w14:paraId="5035C13B"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p>
        </w:tc>
      </w:tr>
      <w:tr w:rsidR="00C645F6" w:rsidRPr="00F26CD8" w14:paraId="7D87151C" w14:textId="77777777" w:rsidTr="00993993">
        <w:trPr>
          <w:cantSplit/>
          <w:trHeight w:val="1671"/>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53859E60"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IMPACTO DE GÉNERO</w:t>
            </w: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4819B22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sidRPr="00F26CD8">
              <w:rPr>
                <w:rFonts w:ascii="Calibri" w:eastAsia="ヒラギノ角ゴ Pro W3" w:hAnsi="Calibri" w:cs="Calibri"/>
                <w:lang w:eastAsia="en-US"/>
              </w:rPr>
              <w:t>La norma tiene un impacto de género:</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1CD43D83"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0645341A" wp14:editId="27EC6F5C">
                      <wp:extent cx="165100" cy="177800"/>
                      <wp:effectExtent l="0" t="0" r="0" b="0"/>
                      <wp:docPr id="562884444"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32AD8E8"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645341A" id="Rectangle 31"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132AD8E8"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Negativo  </w:t>
            </w:r>
          </w:p>
          <w:p w14:paraId="15489F09"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3478F2D1" wp14:editId="1F07FFF7">
                      <wp:extent cx="165100" cy="177800"/>
                      <wp:effectExtent l="0" t="0" r="0" b="0"/>
                      <wp:docPr id="7456437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B8A0A07"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478F2D1" id="Rectangle 22"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" fillcolor="black" strokeweight="1pt">
                      <v:fill color2="black" rotate="t" focus="100%" type="gradient"/>
                      <v:path arrowok="t"/>
                      <v:textbox inset="8pt,8pt,8pt,8pt">
                        <w:txbxContent>
                          <w:p w14:paraId="5B8A0A07"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Nulo      </w:t>
            </w:r>
          </w:p>
          <w:p w14:paraId="1E09EAF2" w14:textId="77777777" w:rsidR="00C645F6" w:rsidRPr="00F26CD8" w:rsidRDefault="00C645F6" w:rsidP="004C4A07">
            <w:pPr>
              <w:tabs>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10F35783" wp14:editId="6270F994">
                      <wp:extent cx="165100" cy="177800"/>
                      <wp:effectExtent l="0" t="0" r="0" b="0"/>
                      <wp:docPr id="109927812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1ECBCC9"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0F35783" id="Rectangle 21"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LXO+gEAAO0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3WC1zvoBAADtAwAADgAAAAAAAAAAAAAAAAAuAgAA&#10;ZHJzL2Uyb0RvYy54bWxQSwECLQAUAAYACAAAACEAr/YCoNoAAAADAQAADwAAAAAAAAAAAAAAAABU&#10;BAAAZHJzL2Rvd25yZXYueG1sUEsFBgAAAAAEAAQA8wAAAFsFAAAAAA==&#10;" filled="f" strokeweight="1pt">
                      <v:path arrowok="t"/>
                      <v:textbox inset="8pt,8pt,8pt,8pt">
                        <w:txbxContent>
                          <w:p w14:paraId="41ECBCC9"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Positivo     </w:t>
            </w:r>
          </w:p>
        </w:tc>
      </w:tr>
      <w:tr w:rsidR="00C645F6" w:rsidRPr="00F26CD8" w14:paraId="1A212FF2" w14:textId="77777777" w:rsidTr="00993993">
        <w:trPr>
          <w:cantSplit/>
          <w:trHeight w:val="1671"/>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4241D326"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Pr>
                <w:rFonts w:ascii="Calibri" w:eastAsia="ヒラギノ角ゴ Pro W3" w:hAnsi="Calibri" w:cs="Calibri"/>
                <w:b/>
                <w:lang w:eastAsia="en-US"/>
              </w:rPr>
              <w:t>IMPACTO POR RAZÓN DE CAMBIO CLIMÁTICO</w:t>
            </w:r>
          </w:p>
        </w:tc>
        <w:tc>
          <w:tcPr>
            <w:tcW w:w="3300" w:type="dxa"/>
            <w:tcBorders>
              <w:top w:val="single" w:sz="16" w:space="0" w:color="000000" w:themeColor="text1"/>
              <w:left w:val="single" w:sz="16" w:space="0" w:color="000000" w:themeColor="text1"/>
              <w:bottom w:val="single" w:sz="16" w:space="0" w:color="000000" w:themeColor="text1"/>
              <w:right w:val="single" w:sz="8" w:space="0" w:color="000000" w:themeColor="text1"/>
            </w:tcBorders>
            <w:tcMar>
              <w:top w:w="100" w:type="dxa"/>
              <w:left w:w="100" w:type="dxa"/>
              <w:bottom w:w="100" w:type="dxa"/>
              <w:right w:w="100" w:type="dxa"/>
            </w:tcMar>
          </w:tcPr>
          <w:p w14:paraId="724E3BEF"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jc w:val="both"/>
              <w:rPr>
                <w:rFonts w:ascii="Calibri" w:eastAsia="ヒラギノ角ゴ Pro W3" w:hAnsi="Calibri" w:cs="Calibri"/>
                <w:lang w:eastAsia="en-US"/>
              </w:rPr>
            </w:pPr>
            <w:r>
              <w:rPr>
                <w:rFonts w:ascii="Calibri" w:eastAsia="ヒラギノ角ゴ Pro W3" w:hAnsi="Calibri" w:cs="Calibri"/>
                <w:lang w:eastAsia="en-US"/>
              </w:rPr>
              <w:t>Valoración en términos de mitigación y adaptación al mismo:</w:t>
            </w:r>
          </w:p>
        </w:tc>
        <w:tc>
          <w:tcPr>
            <w:tcW w:w="3307" w:type="dxa"/>
            <w:gridSpan w:val="3"/>
            <w:tcBorders>
              <w:top w:val="single" w:sz="16" w:space="0" w:color="000000" w:themeColor="text1"/>
              <w:left w:val="single" w:sz="8"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3E5E2594"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23239D6D" wp14:editId="285B1F56">
                      <wp:extent cx="165100" cy="177800"/>
                      <wp:effectExtent l="0" t="0" r="0" b="0"/>
                      <wp:docPr id="20267581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8793B45"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239D6D" 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28793B45"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Negativo  </w:t>
            </w:r>
          </w:p>
          <w:p w14:paraId="3CD46C04"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4ACDFDAF" wp14:editId="5B89FB70">
                      <wp:extent cx="165100" cy="177800"/>
                      <wp:effectExtent l="0" t="0" r="0" b="0"/>
                      <wp:docPr id="51763283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B0B178C"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ACDFDAF" id="_x0000_s104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" fillcolor="black" strokeweight="1pt">
                      <v:fill color2="black" rotate="t" focus="100%" type="gradient"/>
                      <v:path arrowok="t"/>
                      <v:textbox inset="8pt,8pt,8pt,8pt">
                        <w:txbxContent>
                          <w:p w14:paraId="2B0B178C"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Nulo      </w:t>
            </w:r>
          </w:p>
          <w:p w14:paraId="3C40B9B5" w14:textId="77777777" w:rsidR="00C645F6" w:rsidRPr="00F26CD8" w:rsidRDefault="00C645F6" w:rsidP="004C4A07">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Pr>
                <w:noProof/>
              </w:rPr>
              <mc:AlternateContent>
                <mc:Choice Requires="wps">
                  <w:drawing>
                    <wp:inline distT="0" distB="0" distL="0" distR="0" wp14:anchorId="577FE1DC" wp14:editId="60089D85">
                      <wp:extent cx="165100" cy="177800"/>
                      <wp:effectExtent l="0" t="0" r="0" b="0"/>
                      <wp:docPr id="202278397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07CF8FF" w14:textId="77777777" w:rsidR="00C645F6" w:rsidRDefault="00C645F6" w:rsidP="00C645F6">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577FE1DC" id="_x0000_s104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y9T+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6Om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rZy9T+QEAAO0DAAAOAAAAAAAAAAAAAAAAAC4CAABk&#10;cnMvZTJvRG9jLnhtbFBLAQItABQABgAIAAAAIQCv9gKg2gAAAAMBAAAPAAAAAAAAAAAAAAAAAFME&#10;AABkcnMvZG93bnJldi54bWxQSwUGAAAAAAQABADzAAAAWgUAAAAA&#10;" filled="f" strokeweight="1pt">
                      <v:path arrowok="t"/>
                      <v:textbox inset="8pt,8pt,8pt,8pt">
                        <w:txbxContent>
                          <w:p w14:paraId="207CF8FF" w14:textId="77777777" w:rsidR="00C645F6" w:rsidRDefault="00C645F6" w:rsidP="00C645F6">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4FBEB6FD">
              <w:rPr>
                <w:rFonts w:ascii="Calibri" w:eastAsia="ヒラギノ角ゴ Pro W3" w:hAnsi="Calibri" w:cs="Calibri"/>
                <w:lang w:eastAsia="en-US"/>
              </w:rPr>
              <w:t xml:space="preserve"> Positivo     </w:t>
            </w:r>
          </w:p>
        </w:tc>
      </w:tr>
      <w:tr w:rsidR="00C645F6" w:rsidRPr="00F26CD8" w14:paraId="07DF8839" w14:textId="77777777" w:rsidTr="00993993">
        <w:trPr>
          <w:cantSplit/>
          <w:trHeight w:val="539"/>
          <w:jc w:val="center"/>
        </w:trPr>
        <w:tc>
          <w:tcPr>
            <w:tcW w:w="3077" w:type="dxa"/>
            <w:tcBorders>
              <w:top w:val="single" w:sz="16" w:space="0" w:color="000000" w:themeColor="text1"/>
              <w:left w:val="single" w:sz="32" w:space="0" w:color="000000" w:themeColor="text1"/>
              <w:bottom w:val="single" w:sz="16"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06390C91"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OTROS IMPACTOS CONSIDERADOS</w:t>
            </w:r>
          </w:p>
        </w:tc>
        <w:tc>
          <w:tcPr>
            <w:tcW w:w="6607" w:type="dxa"/>
            <w:gridSpan w:val="4"/>
            <w:tcBorders>
              <w:top w:val="single" w:sz="16" w:space="0" w:color="000000" w:themeColor="text1"/>
              <w:left w:val="single" w:sz="16" w:space="0" w:color="000000" w:themeColor="text1"/>
              <w:bottom w:val="single" w:sz="16" w:space="0" w:color="000000" w:themeColor="text1"/>
              <w:right w:val="single" w:sz="32" w:space="0" w:color="000000" w:themeColor="text1"/>
            </w:tcBorders>
            <w:tcMar>
              <w:top w:w="100" w:type="dxa"/>
              <w:left w:w="100" w:type="dxa"/>
              <w:bottom w:w="100" w:type="dxa"/>
              <w:right w:w="100" w:type="dxa"/>
            </w:tcMar>
          </w:tcPr>
          <w:p w14:paraId="55A3CC40" w14:textId="066FE104"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lang w:eastAsia="en-US"/>
              </w:rPr>
            </w:pPr>
            <w:r w:rsidRPr="000A1789">
              <w:rPr>
                <w:rFonts w:ascii="Calibri" w:eastAsia="ヒラギノ角ゴ Pro W3" w:hAnsi="Calibri" w:cs="Calibri"/>
                <w:lang w:eastAsia="en-US"/>
              </w:rPr>
              <w:t xml:space="preserve">Se considera que el impacto es </w:t>
            </w:r>
            <w:r w:rsidR="008C142B">
              <w:rPr>
                <w:rFonts w:ascii="Calibri" w:eastAsia="ヒラギノ角ゴ Pro W3" w:hAnsi="Calibri" w:cs="Calibri"/>
                <w:lang w:eastAsia="en-US"/>
              </w:rPr>
              <w:t>positivo</w:t>
            </w:r>
            <w:r w:rsidRPr="000A1789">
              <w:rPr>
                <w:rFonts w:ascii="Calibri" w:eastAsia="ヒラギノ角ゴ Pro W3" w:hAnsi="Calibri" w:cs="Calibri"/>
                <w:lang w:eastAsia="en-US"/>
              </w:rPr>
              <w:t xml:space="preserve"> en lo que se refiere a la infancia y la adolescencia, así como en las familias.</w:t>
            </w:r>
          </w:p>
        </w:tc>
      </w:tr>
      <w:tr w:rsidR="00C645F6" w:rsidRPr="00F26CD8" w14:paraId="2B5997DF" w14:textId="77777777" w:rsidTr="00993993">
        <w:trPr>
          <w:cantSplit/>
          <w:trHeight w:val="325"/>
          <w:jc w:val="center"/>
        </w:trPr>
        <w:tc>
          <w:tcPr>
            <w:tcW w:w="3077" w:type="dxa"/>
            <w:tcBorders>
              <w:top w:val="single" w:sz="16" w:space="0" w:color="000000" w:themeColor="text1"/>
              <w:left w:val="single" w:sz="32" w:space="0" w:color="000000" w:themeColor="text1"/>
              <w:bottom w:val="single" w:sz="32" w:space="0" w:color="000000" w:themeColor="text1"/>
              <w:right w:val="single" w:sz="16" w:space="0" w:color="000000" w:themeColor="text1"/>
            </w:tcBorders>
            <w:shd w:val="clear" w:color="auto" w:fill="D9D9D9" w:themeFill="background1" w:themeFillShade="D9"/>
            <w:tcMar>
              <w:top w:w="100" w:type="dxa"/>
              <w:left w:w="100" w:type="dxa"/>
              <w:bottom w:w="100" w:type="dxa"/>
              <w:right w:w="100" w:type="dxa"/>
            </w:tcMar>
          </w:tcPr>
          <w:p w14:paraId="2579A56F" w14:textId="77777777" w:rsidR="00C645F6" w:rsidRPr="00F26CD8" w:rsidRDefault="00C645F6" w:rsidP="004C4A07">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rPr>
                <w:rFonts w:ascii="Calibri" w:eastAsia="ヒラギノ角ゴ Pro W3" w:hAnsi="Calibri" w:cs="Calibri"/>
                <w:b/>
                <w:lang w:eastAsia="en-US"/>
              </w:rPr>
            </w:pPr>
            <w:r w:rsidRPr="00F26CD8">
              <w:rPr>
                <w:rFonts w:ascii="Calibri" w:eastAsia="ヒラギノ角ゴ Pro W3" w:hAnsi="Calibri" w:cs="Calibri"/>
                <w:b/>
                <w:lang w:eastAsia="en-US"/>
              </w:rPr>
              <w:t>OTRAS CONSIDERACIONES</w:t>
            </w:r>
          </w:p>
        </w:tc>
        <w:tc>
          <w:tcPr>
            <w:tcW w:w="6607" w:type="dxa"/>
            <w:gridSpan w:val="4"/>
            <w:tcBorders>
              <w:top w:val="single" w:sz="16" w:space="0" w:color="000000" w:themeColor="text1"/>
              <w:left w:val="single" w:sz="16" w:space="0" w:color="000000" w:themeColor="text1"/>
              <w:bottom w:val="single" w:sz="32" w:space="0" w:color="000000" w:themeColor="text1"/>
              <w:right w:val="single" w:sz="32" w:space="0" w:color="000000" w:themeColor="text1"/>
            </w:tcBorders>
            <w:tcMar>
              <w:top w:w="100" w:type="dxa"/>
              <w:left w:w="100" w:type="dxa"/>
              <w:bottom w:w="100" w:type="dxa"/>
              <w:right w:w="100" w:type="dxa"/>
            </w:tcMar>
          </w:tcPr>
          <w:p w14:paraId="46CC6C0A" w14:textId="40B5BB29" w:rsidR="00C645F6" w:rsidRPr="00F26CD8" w:rsidRDefault="008C142B" w:rsidP="004C4A07">
            <w:pPr>
              <w:tabs>
                <w:tab w:val="left" w:pos="489"/>
              </w:tabs>
              <w:spacing w:after="0"/>
              <w:jc w:val="both"/>
              <w:rPr>
                <w:rFonts w:ascii="Calibri" w:eastAsia="Calibri" w:hAnsi="Calibri" w:cs="Calibri"/>
              </w:rPr>
            </w:pPr>
            <w:r>
              <w:rPr>
                <w:rFonts w:ascii="Calibri" w:eastAsia="Calibri" w:hAnsi="Calibri" w:cs="Calibri"/>
              </w:rPr>
              <w:t xml:space="preserve">No se considera necesaria la evaluación </w:t>
            </w:r>
            <w:r w:rsidRPr="008C142B">
              <w:rPr>
                <w:rFonts w:ascii="Calibri" w:eastAsia="Calibri" w:hAnsi="Calibri" w:cs="Calibri"/>
                <w:i/>
                <w:iCs/>
              </w:rPr>
              <w:t>ex post.</w:t>
            </w:r>
          </w:p>
        </w:tc>
      </w:tr>
    </w:tbl>
    <w:p w14:paraId="142226CC" w14:textId="77777777" w:rsidR="00C645F6" w:rsidRDefault="00C645F6" w:rsidP="00C645F6">
      <w:pPr>
        <w:jc w:val="both"/>
        <w:rPr>
          <w:rFonts w:ascii="Calibri" w:hAnsi="Calibri" w:cs="Calibri"/>
          <w:b/>
          <w:bCs/>
        </w:rPr>
        <w:sectPr w:rsidR="00C645F6" w:rsidSect="00C645F6">
          <w:pgSz w:w="11906" w:h="16838"/>
          <w:pgMar w:top="1440" w:right="1080" w:bottom="1440" w:left="1080" w:header="708" w:footer="708" w:gutter="0"/>
          <w:cols w:space="708"/>
          <w:docGrid w:linePitch="360"/>
        </w:sectPr>
      </w:pPr>
    </w:p>
    <w:p w14:paraId="3190BE01" w14:textId="1C8DA5C7" w:rsidR="00C645F6" w:rsidRDefault="00C645F6" w:rsidP="00C645F6">
      <w:pPr>
        <w:pStyle w:val="Prrafodelista"/>
        <w:numPr>
          <w:ilvl w:val="0"/>
          <w:numId w:val="2"/>
        </w:numPr>
        <w:spacing w:after="220" w:line="240" w:lineRule="auto"/>
        <w:jc w:val="both"/>
        <w:rPr>
          <w:rFonts w:ascii="Calibri" w:hAnsi="Calibri" w:cs="Calibri"/>
          <w:b/>
          <w:bCs/>
        </w:rPr>
      </w:pPr>
      <w:r w:rsidRPr="00C645F6">
        <w:rPr>
          <w:rFonts w:ascii="Calibri" w:hAnsi="Calibri" w:cs="Calibri"/>
          <w:b/>
          <w:bCs/>
        </w:rPr>
        <w:t>OPORTUNIDAD DE LA PROPUESTA</w:t>
      </w:r>
    </w:p>
    <w:p w14:paraId="40D2CB4C" w14:textId="77777777" w:rsidR="00C645F6" w:rsidRPr="00C645F6" w:rsidRDefault="00C645F6" w:rsidP="00C645F6">
      <w:pPr>
        <w:pStyle w:val="Prrafodelista"/>
        <w:spacing w:after="220" w:line="240" w:lineRule="auto"/>
        <w:ind w:left="360"/>
        <w:jc w:val="both"/>
        <w:rPr>
          <w:rFonts w:ascii="Calibri" w:hAnsi="Calibri" w:cs="Calibri"/>
          <w:b/>
          <w:bCs/>
        </w:rPr>
      </w:pPr>
    </w:p>
    <w:p w14:paraId="18D5EB4E" w14:textId="7CBE208F"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Fines y objetivos perseguidos</w:t>
      </w:r>
    </w:p>
    <w:p w14:paraId="5DFC2288" w14:textId="704A2904" w:rsidR="00515320" w:rsidRDefault="008C142B" w:rsidP="008C142B">
      <w:pPr>
        <w:spacing w:after="220" w:line="240" w:lineRule="auto"/>
        <w:jc w:val="both"/>
        <w:rPr>
          <w:rFonts w:ascii="Calibri" w:hAnsi="Calibri" w:cs="Calibri"/>
        </w:rPr>
      </w:pPr>
      <w:r w:rsidRPr="008C142B">
        <w:rPr>
          <w:rFonts w:ascii="Calibri" w:hAnsi="Calibri" w:cs="Calibri"/>
        </w:rPr>
        <w:t xml:space="preserve">La actualización de los requisitos mínimos de formación es esencial para asegurar que los profesionales sanitarios posean las competencias necesarias para ejercer con las debidas garantías y seguridad, en beneficio de la salud pública y la protección de los pacientes. </w:t>
      </w:r>
      <w:r w:rsidR="00515320">
        <w:rPr>
          <w:rFonts w:ascii="Calibri" w:hAnsi="Calibri" w:cs="Calibri"/>
        </w:rPr>
        <w:t xml:space="preserve">La </w:t>
      </w:r>
      <w:r w:rsidR="00515320" w:rsidRPr="00515320">
        <w:rPr>
          <w:rFonts w:ascii="Calibri" w:hAnsi="Calibri" w:cs="Calibri"/>
        </w:rPr>
        <w:t>Directiva 2005/36/CE del Parlamento Europeo y del Consejo, de 7 de septiembre de 2005, relativa al reconocimiento de cualificaciones profesionales</w:t>
      </w:r>
      <w:r w:rsidRPr="00C645F6">
        <w:rPr>
          <w:rFonts w:ascii="Calibri" w:hAnsi="Calibri" w:cs="Calibri"/>
        </w:rPr>
        <w:t xml:space="preserve">, </w:t>
      </w:r>
      <w:r w:rsidR="00515320">
        <w:rPr>
          <w:rFonts w:ascii="Calibri" w:hAnsi="Calibri" w:cs="Calibri"/>
        </w:rPr>
        <w:t xml:space="preserve">refundió toda la normativa europea en esta materia. </w:t>
      </w:r>
    </w:p>
    <w:p w14:paraId="454C787E" w14:textId="68147690" w:rsidR="008C142B" w:rsidRPr="00C645F6" w:rsidRDefault="008C142B" w:rsidP="008C142B">
      <w:pPr>
        <w:spacing w:after="220" w:line="240" w:lineRule="auto"/>
        <w:jc w:val="both"/>
        <w:rPr>
          <w:rFonts w:ascii="Calibri" w:hAnsi="Calibri" w:cs="Calibri"/>
        </w:rPr>
      </w:pPr>
      <w:r>
        <w:rPr>
          <w:rFonts w:ascii="Calibri" w:hAnsi="Calibri" w:cs="Calibri"/>
        </w:rPr>
        <w:t>R</w:t>
      </w:r>
      <w:r w:rsidRPr="00C645F6">
        <w:rPr>
          <w:rFonts w:ascii="Calibri" w:hAnsi="Calibri" w:cs="Calibri"/>
        </w:rPr>
        <w:t>ecientemente, la Comisión Europea realizó distintos estudios cuya finalidad consistía en examinar la evolución de los requisitos de formación para las enfermeras de cuidados generales, odontólogos, farmacéuticos y veterinarios en todos los Estados miembros y en los Estados de la Asociación Europea de Libre Comercio (en adelante, AELC).</w:t>
      </w:r>
      <w:r w:rsidR="00290B80">
        <w:rPr>
          <w:rFonts w:ascii="Calibri" w:hAnsi="Calibri" w:cs="Calibri"/>
        </w:rPr>
        <w:t xml:space="preserve"> </w:t>
      </w:r>
      <w:r w:rsidRPr="00C645F6">
        <w:rPr>
          <w:rFonts w:ascii="Calibri" w:hAnsi="Calibri" w:cs="Calibri"/>
        </w:rPr>
        <w:t xml:space="preserve">Los resultados arrojados por </w:t>
      </w:r>
      <w:r w:rsidR="00290B80">
        <w:rPr>
          <w:rFonts w:ascii="Calibri" w:hAnsi="Calibri" w:cs="Calibri"/>
        </w:rPr>
        <w:t>estos</w:t>
      </w:r>
      <w:r w:rsidRPr="00C645F6">
        <w:rPr>
          <w:rFonts w:ascii="Calibri" w:hAnsi="Calibri" w:cs="Calibri"/>
        </w:rPr>
        <w:t xml:space="preserve"> estudios se presentaron en un taller para, posteriormente, ser objeto de debate en la reunión del Grupo de Coordinadores para el Reconocimiento de las Cualificaciones Profesionales.</w:t>
      </w:r>
    </w:p>
    <w:p w14:paraId="21B74228" w14:textId="570678F6" w:rsidR="008C142B" w:rsidRPr="00C645F6" w:rsidRDefault="008C142B" w:rsidP="008C142B">
      <w:pPr>
        <w:spacing w:after="220" w:line="240" w:lineRule="auto"/>
        <w:jc w:val="both"/>
        <w:rPr>
          <w:rFonts w:ascii="Calibri" w:hAnsi="Calibri" w:cs="Calibri"/>
        </w:rPr>
      </w:pPr>
      <w:r w:rsidRPr="00C645F6">
        <w:rPr>
          <w:rFonts w:ascii="Calibri" w:hAnsi="Calibri" w:cs="Calibri"/>
        </w:rPr>
        <w:t>Entre otras cuestiones, se constataron distintos avances técnicos y científicos que estaban siendo ya reconocidos en numerosos programas de formación de Estados miembros y de la AELC. Así, cabe destacar que, en el caso de la profesión de enfermera de cuidados generales, se detectaron insuficiencias en la Directiva 2005/36/CE del Parlamento Europeo y del Consejo, de 7 de septiembre de 2005, relativas a las teorías sobre la asistencia centrada en las personas, teorías sobre gestión aplicada a la enfermería, prácticas basadas en datos contrastados, sanidad digital e innovaciones técnicas ligadas a la asistencia sanitaria y las metodologías de la práctica de enfermería.</w:t>
      </w:r>
    </w:p>
    <w:p w14:paraId="0E71BDD8" w14:textId="77777777" w:rsidR="008C142B" w:rsidRPr="00C645F6" w:rsidRDefault="008C142B" w:rsidP="008C142B">
      <w:pPr>
        <w:spacing w:after="220" w:line="240" w:lineRule="auto"/>
        <w:jc w:val="both"/>
        <w:rPr>
          <w:rFonts w:ascii="Calibri" w:hAnsi="Calibri" w:cs="Calibri"/>
        </w:rPr>
      </w:pPr>
      <w:r w:rsidRPr="00C645F6">
        <w:rPr>
          <w:rFonts w:ascii="Calibri" w:hAnsi="Calibri" w:cs="Calibri"/>
        </w:rPr>
        <w:t>En lo concerniente a la profesión de odontólogo, se constataron carencias relativas a avances tales como implantología, gerodontología, asistencia colaborativa interprofesional, salud pública odontológica, gestión de consulta odontológica, genética y genómica, inmunología, medicina regenerativa y tecnologías digitales en la odontología.</w:t>
      </w:r>
    </w:p>
    <w:p w14:paraId="3C8CBB9F" w14:textId="77777777" w:rsidR="008C142B" w:rsidRPr="00C645F6" w:rsidRDefault="008C142B" w:rsidP="008C142B">
      <w:pPr>
        <w:spacing w:after="220" w:line="240" w:lineRule="auto"/>
        <w:jc w:val="both"/>
        <w:rPr>
          <w:rFonts w:ascii="Calibri" w:hAnsi="Calibri" w:cs="Calibri"/>
        </w:rPr>
      </w:pPr>
      <w:r w:rsidRPr="00C645F6">
        <w:rPr>
          <w:rFonts w:ascii="Calibri" w:hAnsi="Calibri" w:cs="Calibri"/>
        </w:rPr>
        <w:t>En relación con la profesión de farmacéutico, se concluyó que resultaba necesario actualizar la directiva para que contemplase avances tales como la tecnología biofarmacéutica y biotecnología, genética y farmacogenómica, inmunología, farmacia clínica, atención farmacéutica, farmacia social, epidemiología y farmacoepidemiología, práctica farmacéutica, colaboración interdisciplinar y multidisciplinar, patología y fisiopatología, economía de la salud y farmacológica, tecnología de la información y tecnologías digitales.</w:t>
      </w:r>
    </w:p>
    <w:p w14:paraId="7E06866B" w14:textId="64C24877" w:rsidR="008C142B" w:rsidRPr="00C645F6" w:rsidRDefault="008C142B" w:rsidP="008C142B">
      <w:pPr>
        <w:spacing w:after="220" w:line="240" w:lineRule="auto"/>
        <w:jc w:val="both"/>
        <w:rPr>
          <w:rFonts w:ascii="Calibri" w:hAnsi="Calibri" w:cs="Calibri"/>
        </w:rPr>
      </w:pPr>
      <w:r w:rsidRPr="00C645F6">
        <w:rPr>
          <w:rFonts w:ascii="Calibri" w:hAnsi="Calibri" w:cs="Calibri"/>
        </w:rPr>
        <w:t xml:space="preserve">Finalmente, en el caso de la profesión de veterinario, </w:t>
      </w:r>
      <w:bookmarkStart w:id="1" w:name="_Hlk215568692"/>
      <w:r w:rsidRPr="00C645F6">
        <w:rPr>
          <w:rFonts w:ascii="Calibri" w:hAnsi="Calibri" w:cs="Calibri"/>
        </w:rPr>
        <w:t xml:space="preserve">se </w:t>
      </w:r>
      <w:r w:rsidR="00290B80">
        <w:rPr>
          <w:rFonts w:ascii="Calibri" w:hAnsi="Calibri" w:cs="Calibri"/>
        </w:rPr>
        <w:t>consideró necesario incorporar</w:t>
      </w:r>
      <w:r w:rsidRPr="00C645F6">
        <w:rPr>
          <w:rFonts w:ascii="Calibri" w:hAnsi="Calibri" w:cs="Calibri"/>
        </w:rPr>
        <w:t xml:space="preserve"> </w:t>
      </w:r>
      <w:bookmarkEnd w:id="1"/>
      <w:r w:rsidRPr="00C645F6">
        <w:rPr>
          <w:rFonts w:ascii="Calibri" w:hAnsi="Calibri" w:cs="Calibri"/>
        </w:rPr>
        <w:t>el concepto de «una sola salud», la sostenibilidad y la transdisciplinariedad, la interdisciplinariedad, las competencias multidisciplinares y las aptitudes interpersonales, los tratamientos y las terapias, la salud y bienestar de los animales, la salud pública, la higiene y seguridad alimentaria, la biología, la digitalización y los datos digitales, así como herramientas y técnicas de diagnóstico y laboratorio.</w:t>
      </w:r>
    </w:p>
    <w:p w14:paraId="1072AF72" w14:textId="77777777" w:rsidR="00290B80" w:rsidRDefault="00290B80" w:rsidP="00290B80">
      <w:pPr>
        <w:spacing w:before="240" w:after="240"/>
        <w:jc w:val="both"/>
        <w:rPr>
          <w:rFonts w:ascii="Calibri" w:eastAsia="Calibri" w:hAnsi="Calibri" w:cs="Calibri"/>
        </w:rPr>
      </w:pPr>
      <w:r>
        <w:rPr>
          <w:rFonts w:ascii="Calibri" w:eastAsia="Calibri" w:hAnsi="Calibri" w:cs="Calibri"/>
        </w:rPr>
        <w:t>Fruto de este trabajo, se aprobaron dos directivas:</w:t>
      </w:r>
    </w:p>
    <w:p w14:paraId="2B2FF554" w14:textId="77777777" w:rsidR="00290B80" w:rsidRPr="00C645F6" w:rsidRDefault="00290B80" w:rsidP="00290B80">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La Directiva </w:t>
      </w:r>
      <w:proofErr w:type="gramStart"/>
      <w:r w:rsidRPr="00C645F6">
        <w:rPr>
          <w:rFonts w:ascii="Calibri" w:hAnsi="Calibri" w:cs="Calibri"/>
        </w:rPr>
        <w:t>Delegada</w:t>
      </w:r>
      <w:proofErr w:type="gramEnd"/>
      <w:r w:rsidRPr="00C645F6">
        <w:rPr>
          <w:rFonts w:ascii="Calibri" w:hAnsi="Calibri" w:cs="Calibri"/>
        </w:rPr>
        <w:t xml:space="preserve"> (UE) 2024/782 de la Comisión</w:t>
      </w:r>
      <w:r>
        <w:rPr>
          <w:rFonts w:ascii="Calibri" w:hAnsi="Calibri" w:cs="Calibri"/>
        </w:rPr>
        <w:t>,</w:t>
      </w:r>
      <w:r w:rsidRPr="00C645F6">
        <w:rPr>
          <w:rFonts w:ascii="Calibri" w:hAnsi="Calibri" w:cs="Calibri"/>
        </w:rPr>
        <w:t xml:space="preserve"> de 4 de marzo de 2024</w:t>
      </w:r>
      <w:r>
        <w:rPr>
          <w:rFonts w:ascii="Calibri" w:hAnsi="Calibri" w:cs="Calibri"/>
        </w:rPr>
        <w:t>,</w:t>
      </w:r>
      <w:r w:rsidRPr="00C645F6">
        <w:rPr>
          <w:rFonts w:ascii="Calibri" w:hAnsi="Calibri" w:cs="Calibri"/>
        </w:rPr>
        <w:t xml:space="preserve"> por la que se modifica la Directiva 2005/36/ce del Parlamento Europeo y del Consejo para adaptar a las nuevas necesidades que han ido surgiendo, las competencias y conocimientos que han de adquirirse en los estudios conducentes al ejercicio de las profesiones de enfermero responsable de cuidados generales odontólogo, farmacéutico.</w:t>
      </w:r>
    </w:p>
    <w:p w14:paraId="69E3599A" w14:textId="77777777" w:rsidR="00290B80" w:rsidRPr="00C645F6" w:rsidRDefault="00290B80" w:rsidP="00290B80">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La Directiva </w:t>
      </w:r>
      <w:proofErr w:type="gramStart"/>
      <w:r w:rsidRPr="00C645F6">
        <w:rPr>
          <w:rFonts w:ascii="Calibri" w:hAnsi="Calibri" w:cs="Calibri"/>
        </w:rPr>
        <w:t>Delegada</w:t>
      </w:r>
      <w:proofErr w:type="gramEnd"/>
      <w:r w:rsidRPr="00C645F6">
        <w:rPr>
          <w:rFonts w:ascii="Calibri" w:hAnsi="Calibri" w:cs="Calibri"/>
        </w:rPr>
        <w:t xml:space="preserve"> (UE) 2025/1223 de la Comisión, de 10 de abril de 2025, por la que se modifica la Directiva 2005/36/CE del Parlamento Europeo y del Consejo en lo relativo a los requisitos mínimos de formación para la profesión de veterinario.</w:t>
      </w:r>
    </w:p>
    <w:p w14:paraId="620E8AE6" w14:textId="77777777" w:rsidR="00177AB1" w:rsidRPr="00177AB1" w:rsidRDefault="00177AB1" w:rsidP="00177AB1">
      <w:pPr>
        <w:spacing w:after="220" w:line="240" w:lineRule="auto"/>
        <w:jc w:val="both"/>
        <w:rPr>
          <w:rFonts w:ascii="Calibri" w:hAnsi="Calibri" w:cs="Calibri"/>
        </w:rPr>
      </w:pPr>
      <w:r w:rsidRPr="00177AB1">
        <w:rPr>
          <w:rFonts w:ascii="Calibri" w:hAnsi="Calibri" w:cs="Calibri"/>
        </w:rPr>
        <w:t>Mediante la incorporación de estas técnicas y nuevos conocimientos a la Directiva 2005/36/CE del Parlamento Europeo y del Consejo, de 7 de septiembre de 2005, estando ya reconocidos en numerosos programas de formación de Estados miembros y de la AELC, la Unión Europea pretende garantizar un mejor reconocimiento de las cualificaciones profesionales en el Mercado Interior y, consecuentemente, mejorar la libre circulación de trabajadores.</w:t>
      </w:r>
    </w:p>
    <w:p w14:paraId="3FE6E338" w14:textId="3EFBB59B" w:rsidR="00290B80" w:rsidRPr="00290B80" w:rsidRDefault="00290B80" w:rsidP="00290B80">
      <w:pPr>
        <w:spacing w:after="220" w:line="240" w:lineRule="auto"/>
        <w:jc w:val="both"/>
        <w:rPr>
          <w:rFonts w:ascii="Calibri" w:hAnsi="Calibri" w:cs="Calibri"/>
        </w:rPr>
      </w:pPr>
      <w:r w:rsidRPr="00290B80">
        <w:rPr>
          <w:rFonts w:ascii="Calibri" w:hAnsi="Calibri" w:cs="Calibri"/>
        </w:rPr>
        <w:t xml:space="preserve">Para cumplir con la obligación de trasposición de ambas directivas a nuestro ordenamiento jurídico, es necesario modificar la regulación contenida en el </w:t>
      </w:r>
      <w:r w:rsidR="00515320" w:rsidRPr="00515320">
        <w:rPr>
          <w:rFonts w:ascii="Calibri" w:hAnsi="Calibri" w:cs="Calibri"/>
        </w:rPr>
        <w:t>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w:t>
      </w:r>
      <w:r w:rsidRPr="00290B80">
        <w:rPr>
          <w:rFonts w:ascii="Calibri" w:hAnsi="Calibri" w:cs="Calibri"/>
        </w:rPr>
        <w:t>.</w:t>
      </w:r>
    </w:p>
    <w:p w14:paraId="03572BF2"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El plazo de trasposición de la Directiva </w:t>
      </w:r>
      <w:proofErr w:type="gramStart"/>
      <w:r w:rsidRPr="00C645F6">
        <w:rPr>
          <w:rFonts w:ascii="Calibri" w:hAnsi="Calibri" w:cs="Calibri"/>
        </w:rPr>
        <w:t>Delegada</w:t>
      </w:r>
      <w:proofErr w:type="gramEnd"/>
      <w:r w:rsidRPr="00C645F6">
        <w:rPr>
          <w:rFonts w:ascii="Calibri" w:hAnsi="Calibri" w:cs="Calibri"/>
        </w:rPr>
        <w:t xml:space="preserve"> (UE) 2024/782 de la Comisión, de 4 de marzo de 2024, vence el 4 de marzo de 2026; y el de la Directiva </w:t>
      </w:r>
      <w:proofErr w:type="gramStart"/>
      <w:r w:rsidRPr="00C645F6">
        <w:rPr>
          <w:rFonts w:ascii="Calibri" w:hAnsi="Calibri" w:cs="Calibri"/>
        </w:rPr>
        <w:t>Delegada</w:t>
      </w:r>
      <w:proofErr w:type="gramEnd"/>
      <w:r w:rsidRPr="00C645F6">
        <w:rPr>
          <w:rFonts w:ascii="Calibri" w:hAnsi="Calibri" w:cs="Calibri"/>
        </w:rPr>
        <w:t xml:space="preserve"> (UE) 2025/1223 de la Comisión, de 10 de abril de 2025, el 10 de abril de 2027.</w:t>
      </w:r>
    </w:p>
    <w:p w14:paraId="423D94E4" w14:textId="3C5907E6" w:rsidR="00C645F6" w:rsidRPr="00C645F6" w:rsidRDefault="00C645F6" w:rsidP="00C645F6">
      <w:pPr>
        <w:pStyle w:val="Prrafodelista"/>
        <w:numPr>
          <w:ilvl w:val="1"/>
          <w:numId w:val="2"/>
        </w:numPr>
        <w:spacing w:after="220" w:line="240" w:lineRule="auto"/>
        <w:jc w:val="both"/>
        <w:rPr>
          <w:rFonts w:ascii="Calibri" w:hAnsi="Calibri" w:cs="Calibri"/>
        </w:rPr>
      </w:pPr>
      <w:r w:rsidRPr="00C645F6">
        <w:rPr>
          <w:rFonts w:ascii="Calibri" w:hAnsi="Calibri" w:cs="Calibri"/>
          <w:b/>
          <w:bCs/>
        </w:rPr>
        <w:t>Adecuación a los principios de buena regulación</w:t>
      </w:r>
    </w:p>
    <w:p w14:paraId="4F85CE96"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Este real decreto se ajusta a los principios de buena regulación contenidos en el artículo 129 de la Ley 39/2015, de 1 de octubre, del Procedimiento Administrativo Común de las Administraciones Públicas. </w:t>
      </w:r>
    </w:p>
    <w:p w14:paraId="5B532F93"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En cuanto a los principios de necesidad y eficacia, y tal y como se ha expuesto en la sección I, la aprobación de este real decreto obedece a la obligación de trasponer al ordenamiento jurídico español la Directiva </w:t>
      </w:r>
      <w:proofErr w:type="gramStart"/>
      <w:r w:rsidRPr="00C645F6">
        <w:rPr>
          <w:rFonts w:ascii="Calibri" w:hAnsi="Calibri" w:cs="Calibri"/>
        </w:rPr>
        <w:t>Delegada</w:t>
      </w:r>
      <w:proofErr w:type="gramEnd"/>
      <w:r w:rsidRPr="00C645F6">
        <w:rPr>
          <w:rFonts w:ascii="Calibri" w:hAnsi="Calibri" w:cs="Calibri"/>
        </w:rPr>
        <w:t xml:space="preserve"> (UE) 2024/782 de la Comisión, de 4 de marzo de 2024; y la </w:t>
      </w:r>
      <w:bookmarkStart w:id="2" w:name="_Hlk215591684"/>
      <w:r w:rsidRPr="00C645F6">
        <w:rPr>
          <w:rFonts w:ascii="Calibri" w:hAnsi="Calibri" w:cs="Calibri"/>
        </w:rPr>
        <w:t xml:space="preserve">Directiva </w:t>
      </w:r>
      <w:proofErr w:type="gramStart"/>
      <w:r w:rsidRPr="00C645F6">
        <w:rPr>
          <w:rFonts w:ascii="Calibri" w:hAnsi="Calibri" w:cs="Calibri"/>
        </w:rPr>
        <w:t>Delegada</w:t>
      </w:r>
      <w:proofErr w:type="gramEnd"/>
      <w:r w:rsidRPr="00C645F6">
        <w:rPr>
          <w:rFonts w:ascii="Calibri" w:hAnsi="Calibri" w:cs="Calibri"/>
        </w:rPr>
        <w:t xml:space="preserve"> (UE) 2025/1223 de la Comisión, de 10 de abril de 2025</w:t>
      </w:r>
      <w:bookmarkEnd w:id="2"/>
      <w:r w:rsidRPr="00C645F6">
        <w:rPr>
          <w:rFonts w:ascii="Calibri" w:hAnsi="Calibri" w:cs="Calibri"/>
        </w:rPr>
        <w:t xml:space="preserve">. </w:t>
      </w:r>
    </w:p>
    <w:p w14:paraId="21550780"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Este real decreto es proporcionado dado que contiene la regulación imprescindible para trasponer las directivas, sin que existan otras medidas menos restrictivas de derechos o que impongan menos obligaciones a los destinatarios. Asimismo, es el instrumento adecuado para la consecución de sus fines ya que goza de rango normativo suficiente para modificar el Real Decreto 581/2017, de 9 de junio.</w:t>
      </w:r>
    </w:p>
    <w:p w14:paraId="560D7EF5"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También contribuye a dotar de mayor seguridad jurídica a la regulación del reconocimiento de cualificaciones profesionales, al armonizar nuestro derecho interno con la regulación europea al respecto. Asimismo, la reforma es necesaria porque adaptará el reconocimiento de cualificaciones profesionales a las nuevas necesidades que se presentan en el mercado, así como a los avances tecnológicos, científicos y de realización de funciones que las distintas profesiones han ido asumiendo en virtud de la experimentada en los últimos años.</w:t>
      </w:r>
    </w:p>
    <w:p w14:paraId="5ECC6574" w14:textId="4D6A67E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Este real decreto cumple con el principio de transparencia, ya que identifica claramente su propósito, y la memoria, accesible a la ciudadanía, ofrece una explicación completa de su contenido. Asimismo, durante la tramitación del proyecto normativo, se sustanciaron los trámites de consulta pública previa </w:t>
      </w:r>
      <w:r w:rsidR="00290B80">
        <w:rPr>
          <w:rFonts w:ascii="Calibri" w:hAnsi="Calibri" w:cs="Calibri"/>
        </w:rPr>
        <w:t>y el de audiencia e</w:t>
      </w:r>
      <w:r w:rsidRPr="00C645F6">
        <w:rPr>
          <w:rFonts w:ascii="Calibri" w:hAnsi="Calibri" w:cs="Calibri"/>
        </w:rPr>
        <w:t xml:space="preserve"> información pública de conformidad con lo dispuesto en la Ley 50/1997, de 27 de noviembre, del Gobierno.</w:t>
      </w:r>
    </w:p>
    <w:p w14:paraId="625CF4EC"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Finalmente, el real decreto también se ajusta al principio de eficiencia, ya que no impone nuevas cargas administrativas ni genera un incremento en el gasto público. </w:t>
      </w:r>
    </w:p>
    <w:p w14:paraId="232CDD26" w14:textId="0A76DB97" w:rsidR="00C645F6" w:rsidRPr="00C645F6" w:rsidRDefault="00C645F6" w:rsidP="00C645F6">
      <w:pPr>
        <w:pStyle w:val="Prrafodelista"/>
        <w:numPr>
          <w:ilvl w:val="1"/>
          <w:numId w:val="2"/>
        </w:numPr>
        <w:spacing w:after="220" w:line="240" w:lineRule="auto"/>
        <w:jc w:val="both"/>
        <w:rPr>
          <w:rFonts w:ascii="Calibri" w:hAnsi="Calibri" w:cs="Calibri"/>
        </w:rPr>
      </w:pPr>
      <w:r w:rsidRPr="00C645F6">
        <w:rPr>
          <w:rFonts w:ascii="Calibri" w:hAnsi="Calibri" w:cs="Calibri"/>
          <w:b/>
          <w:bCs/>
        </w:rPr>
        <w:t>Análisis de alternativas</w:t>
      </w:r>
    </w:p>
    <w:p w14:paraId="4F9C29FF" w14:textId="45584DB7" w:rsidR="00C645F6" w:rsidRPr="00C645F6" w:rsidRDefault="00C645F6" w:rsidP="00C645F6">
      <w:pPr>
        <w:spacing w:after="220" w:line="240" w:lineRule="auto"/>
        <w:jc w:val="both"/>
        <w:rPr>
          <w:rFonts w:ascii="Calibri" w:hAnsi="Calibri" w:cs="Calibri"/>
        </w:rPr>
      </w:pPr>
      <w:r w:rsidRPr="00C645F6">
        <w:rPr>
          <w:rFonts w:ascii="Calibri" w:hAnsi="Calibri" w:cs="Calibri"/>
        </w:rPr>
        <w:t>La alternativa de no aprobar ninguna regulación se ha descartado por</w:t>
      </w:r>
      <w:r w:rsidR="00290B80">
        <w:rPr>
          <w:rFonts w:ascii="Calibri" w:hAnsi="Calibri" w:cs="Calibri"/>
        </w:rPr>
        <w:t xml:space="preserve">que daría lugar a </w:t>
      </w:r>
      <w:r w:rsidRPr="00C645F6">
        <w:rPr>
          <w:rFonts w:ascii="Calibri" w:hAnsi="Calibri" w:cs="Calibri"/>
        </w:rPr>
        <w:t>un incumplimiento del Derecho de la Unión Europea (la obligación de trasposición).</w:t>
      </w:r>
    </w:p>
    <w:p w14:paraId="3503F1BB" w14:textId="4D030462"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Existía la posibilidad de </w:t>
      </w:r>
      <w:r w:rsidR="00290B80">
        <w:rPr>
          <w:rFonts w:ascii="Calibri" w:hAnsi="Calibri" w:cs="Calibri"/>
        </w:rPr>
        <w:t>tramitar</w:t>
      </w:r>
      <w:r w:rsidRPr="00C645F6">
        <w:rPr>
          <w:rFonts w:ascii="Calibri" w:hAnsi="Calibri" w:cs="Calibri"/>
        </w:rPr>
        <w:t xml:space="preserve"> un </w:t>
      </w:r>
      <w:r w:rsidR="00290B80">
        <w:rPr>
          <w:rFonts w:ascii="Calibri" w:hAnsi="Calibri" w:cs="Calibri"/>
        </w:rPr>
        <w:t xml:space="preserve">proyecto de </w:t>
      </w:r>
      <w:r w:rsidRPr="00C645F6">
        <w:rPr>
          <w:rFonts w:ascii="Calibri" w:hAnsi="Calibri" w:cs="Calibri"/>
        </w:rPr>
        <w:t>nuevo real decreto que derogase al Real Decreto 581/2017, de 9 de junio. Pero se ha considerado contraria al principio de proporcionalidad, pues únicamente es necesario llevar a cabo la modificación de los preceptos que regulan los requisitos mínimos de formación de las profesiones de enfermera de cuidados generales, odontólogo, farmacéutico y veterinario, manteniéndose inalterado el resto de contenido del real decreto modificado.</w:t>
      </w:r>
    </w:p>
    <w:p w14:paraId="735D6175" w14:textId="03041140" w:rsidR="00C645F6" w:rsidRPr="00C645F6" w:rsidRDefault="000E548E" w:rsidP="00C645F6">
      <w:pPr>
        <w:spacing w:after="220" w:line="240" w:lineRule="auto"/>
        <w:jc w:val="both"/>
        <w:rPr>
          <w:rFonts w:ascii="Calibri" w:hAnsi="Calibri" w:cs="Calibri"/>
        </w:rPr>
      </w:pPr>
      <w:r>
        <w:rPr>
          <w:rFonts w:ascii="Calibri" w:hAnsi="Calibri" w:cs="Calibri"/>
        </w:rPr>
        <w:t>Por lo tanto, l</w:t>
      </w:r>
      <w:r w:rsidR="00C645F6" w:rsidRPr="00C645F6">
        <w:rPr>
          <w:rFonts w:ascii="Calibri" w:hAnsi="Calibri" w:cs="Calibri"/>
        </w:rPr>
        <w:t>a modificación del Real Decreto 581/2017, de 9 de junio, se consideró la solución más ajustada al principio de proporcionalidad.</w:t>
      </w:r>
    </w:p>
    <w:p w14:paraId="6070AD21" w14:textId="2A1E8662" w:rsidR="00C645F6" w:rsidRPr="00C645F6" w:rsidRDefault="00C645F6" w:rsidP="00C645F6">
      <w:pPr>
        <w:pStyle w:val="Prrafodelista"/>
        <w:numPr>
          <w:ilvl w:val="1"/>
          <w:numId w:val="2"/>
        </w:numPr>
        <w:spacing w:after="220" w:line="240" w:lineRule="auto"/>
        <w:jc w:val="both"/>
        <w:rPr>
          <w:rFonts w:ascii="Calibri" w:hAnsi="Calibri" w:cs="Calibri"/>
        </w:rPr>
      </w:pPr>
      <w:r w:rsidRPr="00C645F6">
        <w:rPr>
          <w:rFonts w:ascii="Calibri" w:hAnsi="Calibri" w:cs="Calibri"/>
          <w:b/>
          <w:bCs/>
        </w:rPr>
        <w:t xml:space="preserve">Plan Anual Normativo </w:t>
      </w:r>
      <w:r w:rsidR="00ED0CFB">
        <w:rPr>
          <w:rFonts w:ascii="Calibri" w:hAnsi="Calibri" w:cs="Calibri"/>
          <w:b/>
          <w:bCs/>
        </w:rPr>
        <w:t xml:space="preserve">2025 y </w:t>
      </w:r>
      <w:r w:rsidRPr="00C645F6">
        <w:rPr>
          <w:rFonts w:ascii="Calibri" w:hAnsi="Calibri" w:cs="Calibri"/>
          <w:b/>
          <w:bCs/>
        </w:rPr>
        <w:t>2026</w:t>
      </w:r>
    </w:p>
    <w:p w14:paraId="542AE2F1" w14:textId="2C000C85" w:rsidR="00ED0CFB" w:rsidRDefault="00ED0CFB" w:rsidP="00C645F6">
      <w:pPr>
        <w:spacing w:after="220" w:line="240" w:lineRule="auto"/>
        <w:jc w:val="both"/>
        <w:rPr>
          <w:rFonts w:ascii="Calibri" w:hAnsi="Calibri" w:cs="Calibri"/>
        </w:rPr>
      </w:pPr>
      <w:r>
        <w:rPr>
          <w:rFonts w:ascii="Calibri" w:hAnsi="Calibri" w:cs="Calibri"/>
        </w:rPr>
        <w:t xml:space="preserve">El proyecto normativo no se incluye en el </w:t>
      </w:r>
      <w:r w:rsidRPr="00ED0CFB">
        <w:rPr>
          <w:rFonts w:ascii="Calibri" w:hAnsi="Calibri" w:cs="Calibri"/>
        </w:rPr>
        <w:t>Plan Anual Normativo 202</w:t>
      </w:r>
      <w:r>
        <w:rPr>
          <w:rFonts w:ascii="Calibri" w:hAnsi="Calibri" w:cs="Calibri"/>
        </w:rPr>
        <w:t xml:space="preserve">5 debido al poco tiempo transcurrido desde la aprobación de una de las dos directivas traspuestas (la </w:t>
      </w:r>
      <w:r w:rsidRPr="00ED0CFB">
        <w:rPr>
          <w:rFonts w:ascii="Calibri" w:hAnsi="Calibri" w:cs="Calibri"/>
        </w:rPr>
        <w:t xml:space="preserve">Directiva </w:t>
      </w:r>
      <w:proofErr w:type="gramStart"/>
      <w:r w:rsidRPr="00ED0CFB">
        <w:rPr>
          <w:rFonts w:ascii="Calibri" w:hAnsi="Calibri" w:cs="Calibri"/>
        </w:rPr>
        <w:t>Delegada</w:t>
      </w:r>
      <w:proofErr w:type="gramEnd"/>
      <w:r w:rsidRPr="00ED0CFB">
        <w:rPr>
          <w:rFonts w:ascii="Calibri" w:hAnsi="Calibri" w:cs="Calibri"/>
        </w:rPr>
        <w:t xml:space="preserve"> (UE) 2025/1223 de la Comisión, de 10 de abril de 2025</w:t>
      </w:r>
      <w:r>
        <w:rPr>
          <w:rFonts w:ascii="Calibri" w:hAnsi="Calibri" w:cs="Calibri"/>
        </w:rPr>
        <w:t>).</w:t>
      </w:r>
    </w:p>
    <w:p w14:paraId="5DAEACEB" w14:textId="2A8B4890" w:rsidR="00C645F6" w:rsidRPr="00C645F6" w:rsidRDefault="00ED0CFB" w:rsidP="00C645F6">
      <w:pPr>
        <w:spacing w:after="220" w:line="240" w:lineRule="auto"/>
        <w:jc w:val="both"/>
        <w:rPr>
          <w:rFonts w:ascii="Calibri" w:hAnsi="Calibri" w:cs="Calibri"/>
        </w:rPr>
      </w:pPr>
      <w:r>
        <w:rPr>
          <w:rFonts w:ascii="Calibri" w:hAnsi="Calibri" w:cs="Calibri"/>
        </w:rPr>
        <w:t>Por otro lado, e</w:t>
      </w:r>
      <w:r w:rsidR="00C645F6" w:rsidRPr="00C645F6">
        <w:rPr>
          <w:rFonts w:ascii="Calibri" w:hAnsi="Calibri" w:cs="Calibri"/>
        </w:rPr>
        <w:t>l Plan Anual Normativo 2026 todavía no se ha aprobado en el momento de iniciarse la tramitación de este proyecto.</w:t>
      </w:r>
    </w:p>
    <w:p w14:paraId="77852784" w14:textId="6A7963EC" w:rsidR="00C645F6" w:rsidRDefault="00C645F6" w:rsidP="00C645F6">
      <w:pPr>
        <w:pStyle w:val="Prrafodelista"/>
        <w:numPr>
          <w:ilvl w:val="0"/>
          <w:numId w:val="2"/>
        </w:numPr>
        <w:spacing w:after="220" w:line="240" w:lineRule="auto"/>
        <w:jc w:val="both"/>
        <w:rPr>
          <w:rFonts w:ascii="Calibri" w:hAnsi="Calibri" w:cs="Calibri"/>
          <w:b/>
          <w:bCs/>
        </w:rPr>
      </w:pPr>
      <w:r w:rsidRPr="00C645F6">
        <w:rPr>
          <w:rFonts w:ascii="Calibri" w:hAnsi="Calibri" w:cs="Calibri"/>
          <w:b/>
          <w:bCs/>
        </w:rPr>
        <w:t>ANÁLISIS JURÍDICO Y CONTENIDO</w:t>
      </w:r>
    </w:p>
    <w:p w14:paraId="77D173CB" w14:textId="77777777" w:rsidR="00C645F6" w:rsidRPr="00C645F6" w:rsidRDefault="00C645F6" w:rsidP="00C645F6">
      <w:pPr>
        <w:pStyle w:val="Prrafodelista"/>
        <w:spacing w:after="220" w:line="240" w:lineRule="auto"/>
        <w:ind w:left="360"/>
        <w:jc w:val="both"/>
        <w:rPr>
          <w:rFonts w:ascii="Calibri" w:hAnsi="Calibri" w:cs="Calibri"/>
          <w:b/>
          <w:bCs/>
        </w:rPr>
      </w:pPr>
    </w:p>
    <w:p w14:paraId="4A49E9A4" w14:textId="1D62B58C"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Estructura de la norma</w:t>
      </w:r>
    </w:p>
    <w:p w14:paraId="109507A1"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El proyecto de real decreto se estructura en una parte expositiva y una dispositiva que consta, a su vez, de un artículo único que modifica el Real Decreto 581/2017, de 9 de junio; una disposición adicional; y dos finales. </w:t>
      </w:r>
    </w:p>
    <w:p w14:paraId="4052772B" w14:textId="786102FE"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Artículo único. </w:t>
      </w:r>
      <w:r w:rsidRPr="00C645F6">
        <w:rPr>
          <w:rFonts w:ascii="Calibri" w:hAnsi="Calibri" w:cs="Calibri"/>
          <w:i/>
          <w:iCs/>
        </w:rPr>
        <w:t>Modificación del Real Decreto 581/2017, de 9 de junio</w:t>
      </w:r>
      <w:r w:rsidRPr="00C645F6">
        <w:rPr>
          <w:rFonts w:ascii="Calibri" w:hAnsi="Calibri" w:cs="Calibri"/>
        </w:rPr>
        <w:t>.</w:t>
      </w:r>
    </w:p>
    <w:p w14:paraId="36B271A2" w14:textId="4CF10C64" w:rsidR="00C645F6" w:rsidRPr="00C645F6" w:rsidRDefault="00C645F6" w:rsidP="00C645F6">
      <w:pPr>
        <w:spacing w:after="220" w:line="240" w:lineRule="auto"/>
        <w:ind w:left="357"/>
        <w:jc w:val="both"/>
        <w:rPr>
          <w:rFonts w:ascii="Calibri" w:hAnsi="Calibri" w:cs="Calibri"/>
        </w:rPr>
      </w:pPr>
      <w:r w:rsidRPr="00C645F6">
        <w:rPr>
          <w:rFonts w:ascii="Calibri" w:hAnsi="Calibri" w:cs="Calibri"/>
        </w:rPr>
        <w:t xml:space="preserve">La modificación afecta al capítulo III, sobre reconocimiento basado en la coordinación de las condiciones mínimas de formación, del título III, sobre libertad de establecimiento. Concretamente, a los artículos que regulan </w:t>
      </w:r>
      <w:r w:rsidR="001A4E42">
        <w:rPr>
          <w:rFonts w:ascii="Calibri" w:hAnsi="Calibri" w:cs="Calibri"/>
        </w:rPr>
        <w:t xml:space="preserve">el contenido de </w:t>
      </w:r>
      <w:r w:rsidRPr="00C645F6">
        <w:rPr>
          <w:rFonts w:ascii="Calibri" w:hAnsi="Calibri" w:cs="Calibri"/>
        </w:rPr>
        <w:t xml:space="preserve">la formación en enfermería responsable de cuidados generales (art. 42.6), odontología (art. 46.3), veterinaria (art. 50.5) y farmacia (art. 59.3). </w:t>
      </w:r>
    </w:p>
    <w:p w14:paraId="76BE127D" w14:textId="77777777" w:rsidR="00C645F6" w:rsidRPr="00C645F6" w:rsidRDefault="00C645F6" w:rsidP="00C645F6">
      <w:pPr>
        <w:spacing w:after="220" w:line="240" w:lineRule="auto"/>
        <w:ind w:left="357"/>
        <w:jc w:val="both"/>
        <w:rPr>
          <w:rFonts w:ascii="Calibri" w:hAnsi="Calibri" w:cs="Calibri"/>
        </w:rPr>
      </w:pPr>
      <w:r w:rsidRPr="00C645F6">
        <w:rPr>
          <w:rFonts w:ascii="Calibri" w:hAnsi="Calibri" w:cs="Calibri"/>
        </w:rPr>
        <w:t>Asimismo, se modifica el anexo III, sobre reconocimiento basado en la coordinación de las condiciones mínimas de formación. Concretamente, cada uno de los subapartados que regulan los programas de estudios de enfermería responsable de cuidados generales (apartado V2, subapartado 5.2.1), odontología (apartado V3, subapartado 5.3.1), veterinaria (apartado V4, subapartado 5.4.1) y farmacia (apartado V6, subapartado 5.6.1).</w:t>
      </w:r>
    </w:p>
    <w:p w14:paraId="74D83FEA" w14:textId="31689F60"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Disposición adicional única. </w:t>
      </w:r>
      <w:r w:rsidRPr="00C645F6">
        <w:rPr>
          <w:rFonts w:ascii="Calibri" w:hAnsi="Calibri" w:cs="Calibri"/>
          <w:i/>
          <w:iCs/>
        </w:rPr>
        <w:t>No incremento de gasto público</w:t>
      </w:r>
      <w:r w:rsidRPr="00C645F6">
        <w:rPr>
          <w:rFonts w:ascii="Calibri" w:hAnsi="Calibri" w:cs="Calibri"/>
        </w:rPr>
        <w:t>.</w:t>
      </w:r>
    </w:p>
    <w:p w14:paraId="2718F39D" w14:textId="28B37EB2"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Disposición final primera. </w:t>
      </w:r>
      <w:r w:rsidRPr="00C645F6">
        <w:rPr>
          <w:rFonts w:ascii="Calibri" w:hAnsi="Calibri" w:cs="Calibri"/>
          <w:i/>
          <w:iCs/>
        </w:rPr>
        <w:t>Incorporación de derecho de la Unión Europea</w:t>
      </w:r>
      <w:r w:rsidRPr="00C645F6">
        <w:rPr>
          <w:rFonts w:ascii="Calibri" w:hAnsi="Calibri" w:cs="Calibri"/>
        </w:rPr>
        <w:t>.</w:t>
      </w:r>
    </w:p>
    <w:p w14:paraId="03468E67" w14:textId="51062607"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 xml:space="preserve">Disposición final segunda. </w:t>
      </w:r>
      <w:r w:rsidRPr="00C645F6">
        <w:rPr>
          <w:rFonts w:ascii="Calibri" w:hAnsi="Calibri" w:cs="Calibri"/>
          <w:i/>
          <w:iCs/>
        </w:rPr>
        <w:t>Entrada en vigor</w:t>
      </w:r>
      <w:r w:rsidRPr="00C645F6">
        <w:rPr>
          <w:rFonts w:ascii="Calibri" w:hAnsi="Calibri" w:cs="Calibri"/>
        </w:rPr>
        <w:t>.</w:t>
      </w:r>
    </w:p>
    <w:p w14:paraId="44D1BA05" w14:textId="008219DF" w:rsidR="00C645F6" w:rsidRPr="00C645F6" w:rsidRDefault="00C645F6" w:rsidP="00C645F6">
      <w:pPr>
        <w:spacing w:after="220" w:line="240" w:lineRule="auto"/>
        <w:ind w:left="357"/>
        <w:jc w:val="both"/>
        <w:rPr>
          <w:rFonts w:ascii="Calibri" w:hAnsi="Calibri" w:cs="Calibri"/>
        </w:rPr>
      </w:pPr>
      <w:r w:rsidRPr="00C645F6">
        <w:rPr>
          <w:rFonts w:ascii="Calibri" w:hAnsi="Calibri" w:cs="Calibri"/>
        </w:rPr>
        <w:t xml:space="preserve">Se determina la entrada en vigor </w:t>
      </w:r>
      <w:r w:rsidR="000E548E">
        <w:rPr>
          <w:rFonts w:ascii="Calibri" w:hAnsi="Calibri" w:cs="Calibri"/>
        </w:rPr>
        <w:t xml:space="preserve">del real decreto </w:t>
      </w:r>
      <w:r w:rsidRPr="00C645F6">
        <w:rPr>
          <w:rFonts w:ascii="Calibri" w:hAnsi="Calibri" w:cs="Calibri"/>
        </w:rPr>
        <w:t xml:space="preserve">al día siguiente de </w:t>
      </w:r>
      <w:r w:rsidR="000E548E">
        <w:rPr>
          <w:rFonts w:ascii="Calibri" w:hAnsi="Calibri" w:cs="Calibri"/>
        </w:rPr>
        <w:t>su</w:t>
      </w:r>
      <w:r w:rsidRPr="00C645F6">
        <w:rPr>
          <w:rFonts w:ascii="Calibri" w:hAnsi="Calibri" w:cs="Calibri"/>
        </w:rPr>
        <w:t xml:space="preserve"> publicación en el BOE.</w:t>
      </w:r>
    </w:p>
    <w:p w14:paraId="3CDA18ED" w14:textId="262A0784"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Base jurídica y rango</w:t>
      </w:r>
    </w:p>
    <w:p w14:paraId="15FB150A" w14:textId="21B4692D"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Este proyecto de real decreto constituye una iniciativa del Ministerio de Ciencia, Innovación y Universidades, en el ejercicio de sus competencias como departamento de la Administración General del Estado encargado de la ejecución de la política del Gobierno en materia de Universidades, tal y como señala el artículo 1.1 del Real Decreto 472/2024, de 7 de mayo, por el que se desarrolla la estructura orgánica básica del Ministerio de Ciencia, Innovación y Universidades. Asimismo, </w:t>
      </w:r>
      <w:r w:rsidR="000E548E">
        <w:rPr>
          <w:rFonts w:ascii="Calibri" w:hAnsi="Calibri" w:cs="Calibri"/>
        </w:rPr>
        <w:t>los</w:t>
      </w:r>
      <w:r w:rsidRPr="00C645F6">
        <w:rPr>
          <w:rFonts w:ascii="Calibri" w:hAnsi="Calibri" w:cs="Calibri"/>
        </w:rPr>
        <w:t xml:space="preserve"> Ministerio</w:t>
      </w:r>
      <w:r w:rsidR="000E548E">
        <w:rPr>
          <w:rFonts w:ascii="Calibri" w:hAnsi="Calibri" w:cs="Calibri"/>
        </w:rPr>
        <w:t>s</w:t>
      </w:r>
      <w:r w:rsidRPr="00C645F6">
        <w:rPr>
          <w:rFonts w:ascii="Calibri" w:hAnsi="Calibri" w:cs="Calibri"/>
        </w:rPr>
        <w:t xml:space="preserve"> de Agricultura, Pesca y Alimentación, y de Sanidad son coproponentes dado que las profesiones afectadas por la reforma </w:t>
      </w:r>
      <w:r w:rsidR="00ED0CFB">
        <w:rPr>
          <w:rFonts w:ascii="Calibri" w:hAnsi="Calibri" w:cs="Calibri"/>
        </w:rPr>
        <w:t>forman parte</w:t>
      </w:r>
      <w:r w:rsidRPr="00C645F6">
        <w:rPr>
          <w:rFonts w:ascii="Calibri" w:hAnsi="Calibri" w:cs="Calibri"/>
        </w:rPr>
        <w:t xml:space="preserve"> dentro de su ámbito </w:t>
      </w:r>
      <w:r w:rsidR="000E548E">
        <w:rPr>
          <w:rFonts w:ascii="Calibri" w:hAnsi="Calibri" w:cs="Calibri"/>
        </w:rPr>
        <w:t>competencial</w:t>
      </w:r>
      <w:r w:rsidRPr="00C645F6">
        <w:rPr>
          <w:rFonts w:ascii="Calibri" w:hAnsi="Calibri" w:cs="Calibri"/>
        </w:rPr>
        <w:t xml:space="preserve"> de actuación.</w:t>
      </w:r>
    </w:p>
    <w:p w14:paraId="5C62EB69" w14:textId="4987CDB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Con carácter general, el proyecto es conforme con la atribución genérica al Gobierno del ejercicio de la potestad reglamentaria en el artículo 97 de la Constitución, concretada a favor del Consejo de </w:t>
      </w:r>
      <w:proofErr w:type="gramStart"/>
      <w:r w:rsidRPr="00C645F6">
        <w:rPr>
          <w:rFonts w:ascii="Calibri" w:hAnsi="Calibri" w:cs="Calibri"/>
        </w:rPr>
        <w:t>Ministros</w:t>
      </w:r>
      <w:proofErr w:type="gramEnd"/>
      <w:r w:rsidRPr="00C645F6">
        <w:rPr>
          <w:rFonts w:ascii="Calibri" w:hAnsi="Calibri" w:cs="Calibri"/>
        </w:rPr>
        <w:t xml:space="preserve"> en el artículo 5.1.h) de la Ley 50/1997, de 27 de noviembre</w:t>
      </w:r>
      <w:r w:rsidR="000E548E">
        <w:rPr>
          <w:rFonts w:ascii="Calibri" w:hAnsi="Calibri" w:cs="Calibri"/>
        </w:rPr>
        <w:t>, del Gobierno</w:t>
      </w:r>
      <w:r w:rsidRPr="00C645F6">
        <w:rPr>
          <w:rFonts w:ascii="Calibri" w:hAnsi="Calibri" w:cs="Calibri"/>
        </w:rPr>
        <w:t xml:space="preserve">. </w:t>
      </w:r>
      <w:proofErr w:type="gramStart"/>
      <w:r w:rsidRPr="00C645F6">
        <w:rPr>
          <w:rFonts w:ascii="Calibri" w:hAnsi="Calibri" w:cs="Calibri"/>
        </w:rPr>
        <w:t>Asimismo</w:t>
      </w:r>
      <w:proofErr w:type="gramEnd"/>
      <w:r w:rsidRPr="00C645F6">
        <w:rPr>
          <w:rFonts w:ascii="Calibri" w:hAnsi="Calibri" w:cs="Calibri"/>
        </w:rPr>
        <w:t xml:space="preserve"> esta potestad la recogen el artículo 22 de la misma Ley 50/1997, de 27 de noviembre</w:t>
      </w:r>
      <w:r w:rsidR="000E548E">
        <w:rPr>
          <w:rFonts w:ascii="Calibri" w:hAnsi="Calibri" w:cs="Calibri"/>
        </w:rPr>
        <w:t>,</w:t>
      </w:r>
      <w:r w:rsidRPr="00C645F6">
        <w:rPr>
          <w:rFonts w:ascii="Calibri" w:hAnsi="Calibri" w:cs="Calibri"/>
        </w:rPr>
        <w:t xml:space="preserve"> y los artículos 127 y 128 de la Ley 39/2015, de 1 de octubre. </w:t>
      </w:r>
    </w:p>
    <w:p w14:paraId="59EDFF9F" w14:textId="03AEF63B"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Asimismo, desde el punto de vista formal, la norma proyectada es coherente con lo dispuesto </w:t>
      </w:r>
      <w:r w:rsidR="000E548E">
        <w:rPr>
          <w:rFonts w:ascii="Calibri" w:hAnsi="Calibri" w:cs="Calibri"/>
        </w:rPr>
        <w:t>en e</w:t>
      </w:r>
      <w:r w:rsidRPr="00C645F6">
        <w:rPr>
          <w:rFonts w:ascii="Calibri" w:hAnsi="Calibri" w:cs="Calibri"/>
        </w:rPr>
        <w:t xml:space="preserve">l artículo 24.1.c) de la Ley </w:t>
      </w:r>
      <w:r w:rsidR="000E548E" w:rsidRPr="00C645F6">
        <w:rPr>
          <w:rFonts w:ascii="Calibri" w:hAnsi="Calibri" w:cs="Calibri"/>
        </w:rPr>
        <w:t>50/1997, de 27 de noviembre</w:t>
      </w:r>
      <w:r w:rsidRPr="00C645F6">
        <w:rPr>
          <w:rFonts w:ascii="Calibri" w:hAnsi="Calibri" w:cs="Calibri"/>
        </w:rPr>
        <w:t xml:space="preserve">, según el cual deben adoptar la forma de reales decretos acordados en Consejo de </w:t>
      </w:r>
      <w:proofErr w:type="gramStart"/>
      <w:r w:rsidRPr="00C645F6">
        <w:rPr>
          <w:rFonts w:ascii="Calibri" w:hAnsi="Calibri" w:cs="Calibri"/>
        </w:rPr>
        <w:t>Ministros</w:t>
      </w:r>
      <w:proofErr w:type="gramEnd"/>
      <w:r w:rsidRPr="00C645F6">
        <w:rPr>
          <w:rFonts w:ascii="Calibri" w:hAnsi="Calibri" w:cs="Calibri"/>
        </w:rPr>
        <w:t xml:space="preserve"> las decisiones que aprueben normas reglamentarias de la competencia de </w:t>
      </w:r>
      <w:r w:rsidR="000E548E">
        <w:rPr>
          <w:rFonts w:ascii="Calibri" w:hAnsi="Calibri" w:cs="Calibri"/>
        </w:rPr>
        <w:t>es</w:t>
      </w:r>
      <w:r w:rsidRPr="00C645F6">
        <w:rPr>
          <w:rFonts w:ascii="Calibri" w:hAnsi="Calibri" w:cs="Calibri"/>
        </w:rPr>
        <w:t>te.</w:t>
      </w:r>
    </w:p>
    <w:p w14:paraId="1A7466DB" w14:textId="6A28F618" w:rsidR="00C645F6" w:rsidRPr="00C645F6" w:rsidRDefault="00C645F6" w:rsidP="00C645F6">
      <w:pPr>
        <w:spacing w:after="220" w:line="240" w:lineRule="auto"/>
        <w:jc w:val="both"/>
        <w:rPr>
          <w:rFonts w:ascii="Calibri" w:hAnsi="Calibri" w:cs="Calibri"/>
        </w:rPr>
      </w:pPr>
      <w:r w:rsidRPr="00C645F6">
        <w:rPr>
          <w:rFonts w:ascii="Calibri" w:hAnsi="Calibri" w:cs="Calibri"/>
        </w:rPr>
        <w:t>Finalmente, el rango de real decreto de la norma proyectada es el adecuado para modificar normas de igual rango normativo</w:t>
      </w:r>
      <w:r w:rsidR="000E548E">
        <w:rPr>
          <w:rFonts w:ascii="Calibri" w:hAnsi="Calibri" w:cs="Calibri"/>
        </w:rPr>
        <w:t>,</w:t>
      </w:r>
      <w:r w:rsidRPr="00C645F6">
        <w:rPr>
          <w:rFonts w:ascii="Calibri" w:hAnsi="Calibri" w:cs="Calibri"/>
        </w:rPr>
        <w:t xml:space="preserve"> como en este caso. </w:t>
      </w:r>
    </w:p>
    <w:p w14:paraId="7E9AAF34"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Desde un punto de vista material, el proyecto tiene su fundamento jurídico más directo en el artículo 10 de la Ley Orgánica 2/2023, de 22 de marzo, del Sistema Universitario, que dispone lo siguiente:</w:t>
      </w:r>
    </w:p>
    <w:p w14:paraId="0F406151"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 xml:space="preserve">«Artículo 10. </w:t>
      </w:r>
      <w:r w:rsidRPr="000E548E">
        <w:rPr>
          <w:rFonts w:ascii="Calibri" w:hAnsi="Calibri" w:cs="Calibri"/>
          <w:i/>
          <w:iCs/>
        </w:rPr>
        <w:t>Convalidación o adaptación de estudios, homologación y declaración de equivalencia de títulos extranjeros, validación de experiencia y reconocimiento de créditos</w:t>
      </w:r>
      <w:r w:rsidRPr="00C645F6">
        <w:rPr>
          <w:rFonts w:ascii="Calibri" w:hAnsi="Calibri" w:cs="Calibri"/>
        </w:rPr>
        <w:t>.</w:t>
      </w:r>
    </w:p>
    <w:p w14:paraId="33E22AFB"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 xml:space="preserve">Corresponde al Gobierno, previo informe del Consejo de Universidades, regular: </w:t>
      </w:r>
    </w:p>
    <w:p w14:paraId="0697AEC3"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a) Los criterios generales a los que habrán de ajustarse las universidades en materia de convalidación y adaptación de estudios cursados en centros académicos españoles o extranjeros. Este procedimiento deberá estructurarse partiendo de los principios que sustenten el Espacio Europeo de Educación Superior, en cuanto al mutuo reconocimiento de títulos académicos de los países que lo han implementado, así como de acuerdo con el Convenio sobre reconocimiento de cualificaciones relativas a la educación superior en la Región Europea (número 165 del Consejo de Europa), hecho en Lisboa el 11 de abril de 1997.</w:t>
      </w:r>
    </w:p>
    <w:p w14:paraId="04181E93"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b) Las condiciones de homologación de títulos oficiales extranjeros de educación superior con títulos universitarios oficiales españoles.</w:t>
      </w:r>
    </w:p>
    <w:p w14:paraId="2C599591"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 xml:space="preserve">c) Las condiciones para la declaración de equivalencia de un título oficial extranjero de educación superior en relación con el nivel académico universitario oficial de Grado o de Máster Universitario. Los títulos de Grado expedidos por universidades en los Estados miembros de la Unión Europea serán equivalentes, a todos los efectos, a aquellos expedidos por universidades españolas. </w:t>
      </w:r>
    </w:p>
    <w:p w14:paraId="03CB9CF1"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 xml:space="preserve">d) Las condiciones para el reconocimiento académico de la experiencia laboral o profesional, así como la formación a lo largo de la vida. </w:t>
      </w:r>
    </w:p>
    <w:p w14:paraId="3550850B" w14:textId="77777777" w:rsidR="00C645F6" w:rsidRPr="00C645F6" w:rsidRDefault="00C645F6" w:rsidP="00C645F6">
      <w:pPr>
        <w:spacing w:after="220" w:line="240" w:lineRule="auto"/>
        <w:ind w:left="708"/>
        <w:jc w:val="both"/>
        <w:rPr>
          <w:rFonts w:ascii="Calibri" w:hAnsi="Calibri" w:cs="Calibri"/>
        </w:rPr>
      </w:pPr>
      <w:r w:rsidRPr="00C645F6">
        <w:rPr>
          <w:rFonts w:ascii="Calibri" w:hAnsi="Calibri" w:cs="Calibri"/>
        </w:rPr>
        <w:t>e) El régimen de convalidaciones y de reconocimiento de créditos entre las enseñanzas oficiales universitarias y las otras enseñanzas que constituyen la educación superior».</w:t>
      </w:r>
    </w:p>
    <w:p w14:paraId="6D0CD960" w14:textId="788AF945"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Asimismo, encuentra genéricamente cobertura jurídica en la disposición final octava </w:t>
      </w:r>
      <w:r w:rsidR="000E548E">
        <w:rPr>
          <w:rFonts w:ascii="Calibri" w:hAnsi="Calibri" w:cs="Calibri"/>
        </w:rPr>
        <w:t>de aquella ley orgánica</w:t>
      </w:r>
      <w:r w:rsidRPr="00C645F6">
        <w:rPr>
          <w:rFonts w:ascii="Calibri" w:hAnsi="Calibri" w:cs="Calibri"/>
        </w:rPr>
        <w:t xml:space="preserve"> que habilita «al Gobierno a dictar, en el ámbito de sus competencias, las disposiciones necesarias para la aplicación, la ejecución y el desarrollo de lo establecido en esta ley orgánica».</w:t>
      </w:r>
    </w:p>
    <w:p w14:paraId="20FC24AC" w14:textId="27E205B1"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Engarce con el derecho nacional y de la Unión Europea</w:t>
      </w:r>
    </w:p>
    <w:p w14:paraId="0417AA70"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La norma proyectada es necesaria para trasponer a nuestro ordenamiento jurídico la Directiva </w:t>
      </w:r>
      <w:proofErr w:type="gramStart"/>
      <w:r w:rsidRPr="00C645F6">
        <w:rPr>
          <w:rFonts w:ascii="Calibri" w:hAnsi="Calibri" w:cs="Calibri"/>
        </w:rPr>
        <w:t>Delegada</w:t>
      </w:r>
      <w:proofErr w:type="gramEnd"/>
      <w:r w:rsidRPr="00C645F6">
        <w:rPr>
          <w:rFonts w:ascii="Calibri" w:hAnsi="Calibri" w:cs="Calibri"/>
        </w:rPr>
        <w:t xml:space="preserve"> (UE) 2024/782 de la Comisión, de 4 de marzo de 2024; y la Directiva </w:t>
      </w:r>
      <w:proofErr w:type="gramStart"/>
      <w:r w:rsidRPr="00C645F6">
        <w:rPr>
          <w:rFonts w:ascii="Calibri" w:hAnsi="Calibri" w:cs="Calibri"/>
        </w:rPr>
        <w:t>Delegada</w:t>
      </w:r>
      <w:proofErr w:type="gramEnd"/>
      <w:r w:rsidRPr="00C645F6">
        <w:rPr>
          <w:rFonts w:ascii="Calibri" w:hAnsi="Calibri" w:cs="Calibri"/>
        </w:rPr>
        <w:t xml:space="preserve"> (UE) 2025/1223 de la Comisión, de 10 de abril de 2025.</w:t>
      </w:r>
    </w:p>
    <w:p w14:paraId="5930CF79" w14:textId="12113FF3"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Como se ha indicado anteriormente, la actualización de los requisitos mínimos de formación es esencial para asegurar que los profesionales sanitarios posean las competencias necesarias para ejercer con las debidas garantías y seguridad, en beneficio de la salud pública y la protección de los pacientes. La última reforma de la Directiva 2005/36/CE del Parlamento Europeo y del Consejo, de 7 de septiembre de 2005, da respuesta a la evolución de las prácticas y conocimientos en el ámbito sanitario, así como a la necesidad de incorporar nuevas competencias y habilidades que se han identificado como cruciales para el ejercicio profesional en el contexto actual. </w:t>
      </w:r>
    </w:p>
    <w:p w14:paraId="122CDEC1" w14:textId="4630BA28" w:rsidR="00C645F6" w:rsidRDefault="00C645F6" w:rsidP="00C645F6">
      <w:pPr>
        <w:spacing w:after="220" w:line="240" w:lineRule="auto"/>
        <w:jc w:val="both"/>
        <w:rPr>
          <w:rFonts w:ascii="Calibri" w:hAnsi="Calibri" w:cs="Calibri"/>
        </w:rPr>
      </w:pPr>
      <w:r w:rsidRPr="00C645F6">
        <w:rPr>
          <w:rFonts w:ascii="Calibri" w:hAnsi="Calibri" w:cs="Calibri"/>
        </w:rPr>
        <w:t>El contenido de la Directiva 2005/36/CE del Parlamento Europeo y del Consejo, de 7 de septiembre de 2005</w:t>
      </w:r>
      <w:r w:rsidR="000E548E">
        <w:rPr>
          <w:rFonts w:ascii="Calibri" w:hAnsi="Calibri" w:cs="Calibri"/>
        </w:rPr>
        <w:t>,</w:t>
      </w:r>
      <w:r w:rsidRPr="00C645F6">
        <w:rPr>
          <w:rFonts w:ascii="Calibri" w:hAnsi="Calibri" w:cs="Calibri"/>
        </w:rPr>
        <w:t xml:space="preserve"> se encuentra traspuesto en el Real Decreto 581/2017, de 9 de junio. </w:t>
      </w:r>
      <w:r w:rsidR="000E548E">
        <w:rPr>
          <w:rFonts w:ascii="Calibri" w:hAnsi="Calibri" w:cs="Calibri"/>
        </w:rPr>
        <w:t xml:space="preserve">A continuación, </w:t>
      </w:r>
      <w:r w:rsidR="00672DB7">
        <w:rPr>
          <w:rFonts w:ascii="Calibri" w:hAnsi="Calibri" w:cs="Calibri"/>
        </w:rPr>
        <w:t xml:space="preserve">se muestra </w:t>
      </w:r>
      <w:r w:rsidR="000E548E">
        <w:rPr>
          <w:rFonts w:ascii="Calibri" w:hAnsi="Calibri" w:cs="Calibri"/>
        </w:rPr>
        <w:t>una tabla de correspondencia de la trasposición de las directivas que hace el proyecto de real decreto:</w:t>
      </w:r>
      <w:r w:rsidRPr="00C645F6">
        <w:rPr>
          <w:rFonts w:ascii="Calibri" w:hAnsi="Calibri" w:cs="Calibri"/>
        </w:rPr>
        <w:t xml:space="preserve"> </w:t>
      </w:r>
    </w:p>
    <w:tbl>
      <w:tblPr>
        <w:tblStyle w:val="Tablaconcuadrcula"/>
        <w:tblW w:w="0" w:type="auto"/>
        <w:jc w:val="center"/>
        <w:tblLook w:val="04A0" w:firstRow="1" w:lastRow="0" w:firstColumn="1" w:lastColumn="0" w:noHBand="0" w:noVBand="1"/>
      </w:tblPr>
      <w:tblGrid>
        <w:gridCol w:w="1958"/>
        <w:gridCol w:w="2070"/>
        <w:gridCol w:w="1895"/>
      </w:tblGrid>
      <w:tr w:rsidR="000E548E" w14:paraId="35421198" w14:textId="18438F59" w:rsidTr="000E548E">
        <w:trPr>
          <w:jc w:val="center"/>
        </w:trPr>
        <w:tc>
          <w:tcPr>
            <w:tcW w:w="0" w:type="auto"/>
            <w:shd w:val="clear" w:color="auto" w:fill="D9D9D9" w:themeFill="background1" w:themeFillShade="D9"/>
          </w:tcPr>
          <w:p w14:paraId="1B73FE16" w14:textId="7CB0527B" w:rsidR="000E548E" w:rsidRDefault="000E548E" w:rsidP="000E548E">
            <w:pPr>
              <w:spacing w:after="0" w:line="240" w:lineRule="auto"/>
              <w:jc w:val="center"/>
              <w:rPr>
                <w:rFonts w:ascii="Calibri" w:hAnsi="Calibri" w:cs="Calibri"/>
                <w:b/>
                <w:bCs/>
              </w:rPr>
            </w:pPr>
            <w:r w:rsidRPr="002C51DD">
              <w:rPr>
                <w:rFonts w:ascii="Calibri" w:hAnsi="Calibri" w:cs="Calibri"/>
                <w:b/>
                <w:bCs/>
              </w:rPr>
              <w:t xml:space="preserve">Artículo </w:t>
            </w:r>
            <w:r>
              <w:rPr>
                <w:rFonts w:ascii="Calibri" w:hAnsi="Calibri" w:cs="Calibri"/>
                <w:b/>
                <w:bCs/>
              </w:rPr>
              <w:t xml:space="preserve">de la </w:t>
            </w:r>
          </w:p>
          <w:p w14:paraId="03131640" w14:textId="2F9CD604" w:rsidR="000E548E" w:rsidRPr="002C51DD" w:rsidRDefault="000E548E" w:rsidP="000E548E">
            <w:pPr>
              <w:spacing w:after="0" w:line="240" w:lineRule="auto"/>
              <w:jc w:val="center"/>
              <w:rPr>
                <w:rFonts w:ascii="Calibri" w:hAnsi="Calibri" w:cs="Calibri"/>
                <w:b/>
                <w:bCs/>
              </w:rPr>
            </w:pPr>
            <w:r w:rsidRPr="002C51DD">
              <w:rPr>
                <w:rFonts w:ascii="Calibri" w:hAnsi="Calibri" w:cs="Calibri"/>
                <w:b/>
                <w:bCs/>
              </w:rPr>
              <w:t>Directiva 2024/782</w:t>
            </w:r>
          </w:p>
        </w:tc>
        <w:tc>
          <w:tcPr>
            <w:tcW w:w="0" w:type="auto"/>
            <w:shd w:val="clear" w:color="auto" w:fill="D9D9D9" w:themeFill="background1" w:themeFillShade="D9"/>
          </w:tcPr>
          <w:p w14:paraId="0E495551" w14:textId="7471B20A" w:rsidR="000E548E" w:rsidRDefault="000E548E" w:rsidP="000E548E">
            <w:pPr>
              <w:spacing w:after="0" w:line="240" w:lineRule="auto"/>
              <w:jc w:val="center"/>
              <w:rPr>
                <w:rFonts w:ascii="Calibri" w:hAnsi="Calibri" w:cs="Calibri"/>
                <w:b/>
                <w:bCs/>
              </w:rPr>
            </w:pPr>
            <w:r w:rsidRPr="002C51DD">
              <w:rPr>
                <w:rFonts w:ascii="Calibri" w:hAnsi="Calibri" w:cs="Calibri"/>
                <w:b/>
                <w:bCs/>
              </w:rPr>
              <w:t xml:space="preserve">Artículo </w:t>
            </w:r>
            <w:r>
              <w:rPr>
                <w:rFonts w:ascii="Calibri" w:hAnsi="Calibri" w:cs="Calibri"/>
                <w:b/>
                <w:bCs/>
              </w:rPr>
              <w:t>de la</w:t>
            </w:r>
          </w:p>
          <w:p w14:paraId="6B0B8D8C" w14:textId="4EE06976" w:rsidR="000E548E" w:rsidRPr="002C51DD" w:rsidRDefault="000E548E" w:rsidP="000E548E">
            <w:pPr>
              <w:spacing w:after="0" w:line="240" w:lineRule="auto"/>
              <w:jc w:val="center"/>
              <w:rPr>
                <w:rFonts w:ascii="Calibri" w:hAnsi="Calibri" w:cs="Calibri"/>
                <w:b/>
                <w:bCs/>
              </w:rPr>
            </w:pPr>
            <w:r w:rsidRPr="002C51DD">
              <w:rPr>
                <w:rFonts w:ascii="Calibri" w:hAnsi="Calibri" w:cs="Calibri"/>
                <w:b/>
                <w:bCs/>
              </w:rPr>
              <w:t>Directiva 2025/1223</w:t>
            </w:r>
          </w:p>
        </w:tc>
        <w:tc>
          <w:tcPr>
            <w:tcW w:w="0" w:type="auto"/>
            <w:shd w:val="clear" w:color="auto" w:fill="D9D9D9" w:themeFill="background1" w:themeFillShade="D9"/>
          </w:tcPr>
          <w:p w14:paraId="72D62AD2" w14:textId="77777777" w:rsidR="000E548E" w:rsidRDefault="000E548E" w:rsidP="000E548E">
            <w:pPr>
              <w:spacing w:after="0" w:line="240" w:lineRule="auto"/>
              <w:jc w:val="center"/>
              <w:rPr>
                <w:rFonts w:ascii="Calibri" w:hAnsi="Calibri" w:cs="Calibri"/>
                <w:b/>
                <w:bCs/>
              </w:rPr>
            </w:pPr>
            <w:r w:rsidRPr="002C51DD">
              <w:rPr>
                <w:rFonts w:ascii="Calibri" w:hAnsi="Calibri" w:cs="Calibri"/>
                <w:b/>
                <w:bCs/>
              </w:rPr>
              <w:t xml:space="preserve">Disposición </w:t>
            </w:r>
          </w:p>
          <w:p w14:paraId="1D35B10E" w14:textId="177CF3AC" w:rsidR="000E548E" w:rsidRDefault="000E548E" w:rsidP="000E548E">
            <w:pPr>
              <w:spacing w:after="0" w:line="240" w:lineRule="auto"/>
              <w:jc w:val="center"/>
              <w:rPr>
                <w:rFonts w:ascii="Calibri" w:hAnsi="Calibri" w:cs="Calibri"/>
                <w:b/>
                <w:bCs/>
              </w:rPr>
            </w:pPr>
            <w:r w:rsidRPr="002C51DD">
              <w:rPr>
                <w:rFonts w:ascii="Calibri" w:hAnsi="Calibri" w:cs="Calibri"/>
                <w:b/>
                <w:bCs/>
              </w:rPr>
              <w:t xml:space="preserve">modificada </w:t>
            </w:r>
            <w:r w:rsidR="00672DB7">
              <w:rPr>
                <w:rFonts w:ascii="Calibri" w:hAnsi="Calibri" w:cs="Calibri"/>
                <w:b/>
                <w:bCs/>
              </w:rPr>
              <w:t>en el</w:t>
            </w:r>
          </w:p>
          <w:p w14:paraId="76EB0E0F" w14:textId="2FD615D1" w:rsidR="000E548E" w:rsidRPr="002C51DD" w:rsidRDefault="000E548E" w:rsidP="000E548E">
            <w:pPr>
              <w:spacing w:after="0" w:line="240" w:lineRule="auto"/>
              <w:jc w:val="center"/>
              <w:rPr>
                <w:rFonts w:ascii="Calibri" w:hAnsi="Calibri" w:cs="Calibri"/>
                <w:b/>
                <w:bCs/>
              </w:rPr>
            </w:pPr>
            <w:r w:rsidRPr="002C51DD">
              <w:rPr>
                <w:rFonts w:ascii="Calibri" w:hAnsi="Calibri" w:cs="Calibri"/>
                <w:b/>
                <w:bCs/>
              </w:rPr>
              <w:t>RD 581/2017</w:t>
            </w:r>
          </w:p>
        </w:tc>
      </w:tr>
      <w:tr w:rsidR="000E548E" w14:paraId="629C9239" w14:textId="73B17389" w:rsidTr="001425E2">
        <w:trPr>
          <w:jc w:val="center"/>
        </w:trPr>
        <w:tc>
          <w:tcPr>
            <w:tcW w:w="0" w:type="auto"/>
          </w:tcPr>
          <w:p w14:paraId="08ABD79B" w14:textId="77777777" w:rsidR="000E548E" w:rsidRDefault="000E548E" w:rsidP="000E548E">
            <w:pPr>
              <w:spacing w:after="0" w:line="240" w:lineRule="auto"/>
              <w:jc w:val="right"/>
              <w:rPr>
                <w:rFonts w:ascii="Calibri" w:hAnsi="Calibri" w:cs="Calibri"/>
              </w:rPr>
            </w:pPr>
            <w:r>
              <w:rPr>
                <w:rFonts w:ascii="Calibri" w:hAnsi="Calibri" w:cs="Calibri"/>
              </w:rPr>
              <w:t>1.1</w:t>
            </w:r>
          </w:p>
        </w:tc>
        <w:tc>
          <w:tcPr>
            <w:tcW w:w="0" w:type="auto"/>
          </w:tcPr>
          <w:p w14:paraId="437B0C88" w14:textId="77777777" w:rsidR="000E548E" w:rsidRDefault="000E548E" w:rsidP="000E548E">
            <w:pPr>
              <w:spacing w:after="0" w:line="240" w:lineRule="auto"/>
              <w:jc w:val="right"/>
              <w:rPr>
                <w:rFonts w:ascii="Calibri" w:hAnsi="Calibri" w:cs="Calibri"/>
              </w:rPr>
            </w:pPr>
          </w:p>
        </w:tc>
        <w:tc>
          <w:tcPr>
            <w:tcW w:w="0" w:type="auto"/>
          </w:tcPr>
          <w:p w14:paraId="09B1DEAA" w14:textId="430FC173" w:rsidR="000E548E" w:rsidRDefault="000E548E" w:rsidP="000E548E">
            <w:pPr>
              <w:spacing w:after="0" w:line="240" w:lineRule="auto"/>
              <w:jc w:val="right"/>
              <w:rPr>
                <w:rFonts w:ascii="Calibri" w:hAnsi="Calibri" w:cs="Calibri"/>
              </w:rPr>
            </w:pPr>
            <w:r>
              <w:rPr>
                <w:rFonts w:ascii="Calibri" w:hAnsi="Calibri" w:cs="Calibri"/>
              </w:rPr>
              <w:t>42.6</w:t>
            </w:r>
          </w:p>
        </w:tc>
      </w:tr>
      <w:tr w:rsidR="000E548E" w14:paraId="564DC468" w14:textId="13C18DEF" w:rsidTr="001425E2">
        <w:trPr>
          <w:jc w:val="center"/>
        </w:trPr>
        <w:tc>
          <w:tcPr>
            <w:tcW w:w="0" w:type="auto"/>
          </w:tcPr>
          <w:p w14:paraId="150419AB" w14:textId="77777777" w:rsidR="000E548E" w:rsidRDefault="000E548E" w:rsidP="000E548E">
            <w:pPr>
              <w:spacing w:after="0" w:line="240" w:lineRule="auto"/>
              <w:jc w:val="right"/>
              <w:rPr>
                <w:rFonts w:ascii="Calibri" w:hAnsi="Calibri" w:cs="Calibri"/>
              </w:rPr>
            </w:pPr>
            <w:r>
              <w:rPr>
                <w:rFonts w:ascii="Calibri" w:hAnsi="Calibri" w:cs="Calibri"/>
              </w:rPr>
              <w:t>1.2</w:t>
            </w:r>
          </w:p>
        </w:tc>
        <w:tc>
          <w:tcPr>
            <w:tcW w:w="0" w:type="auto"/>
          </w:tcPr>
          <w:p w14:paraId="59596A3E" w14:textId="77777777" w:rsidR="000E548E" w:rsidRDefault="000E548E" w:rsidP="000E548E">
            <w:pPr>
              <w:spacing w:after="0" w:line="240" w:lineRule="auto"/>
              <w:jc w:val="right"/>
              <w:rPr>
                <w:rFonts w:ascii="Calibri" w:hAnsi="Calibri" w:cs="Calibri"/>
              </w:rPr>
            </w:pPr>
          </w:p>
        </w:tc>
        <w:tc>
          <w:tcPr>
            <w:tcW w:w="0" w:type="auto"/>
          </w:tcPr>
          <w:p w14:paraId="32CD8F5B" w14:textId="4E7D4067" w:rsidR="000E548E" w:rsidRDefault="000E548E" w:rsidP="000E548E">
            <w:pPr>
              <w:spacing w:after="0" w:line="240" w:lineRule="auto"/>
              <w:jc w:val="right"/>
              <w:rPr>
                <w:rFonts w:ascii="Calibri" w:hAnsi="Calibri" w:cs="Calibri"/>
              </w:rPr>
            </w:pPr>
            <w:r>
              <w:rPr>
                <w:rFonts w:ascii="Calibri" w:hAnsi="Calibri" w:cs="Calibri"/>
              </w:rPr>
              <w:t>46.3</w:t>
            </w:r>
          </w:p>
        </w:tc>
      </w:tr>
      <w:tr w:rsidR="000E548E" w14:paraId="67B9F217" w14:textId="4BA2F629" w:rsidTr="001425E2">
        <w:trPr>
          <w:jc w:val="center"/>
        </w:trPr>
        <w:tc>
          <w:tcPr>
            <w:tcW w:w="0" w:type="auto"/>
          </w:tcPr>
          <w:p w14:paraId="194DB30D" w14:textId="77777777" w:rsidR="000E548E" w:rsidRDefault="000E548E" w:rsidP="000E548E">
            <w:pPr>
              <w:spacing w:after="0" w:line="240" w:lineRule="auto"/>
              <w:jc w:val="right"/>
              <w:rPr>
                <w:rFonts w:ascii="Calibri" w:hAnsi="Calibri" w:cs="Calibri"/>
              </w:rPr>
            </w:pPr>
          </w:p>
        </w:tc>
        <w:tc>
          <w:tcPr>
            <w:tcW w:w="0" w:type="auto"/>
          </w:tcPr>
          <w:p w14:paraId="54DAC4BA" w14:textId="77777777" w:rsidR="000E548E" w:rsidRDefault="000E548E" w:rsidP="000E548E">
            <w:pPr>
              <w:spacing w:after="0" w:line="240" w:lineRule="auto"/>
              <w:jc w:val="right"/>
              <w:rPr>
                <w:rFonts w:ascii="Calibri" w:hAnsi="Calibri" w:cs="Calibri"/>
              </w:rPr>
            </w:pPr>
            <w:r>
              <w:rPr>
                <w:rFonts w:ascii="Calibri" w:hAnsi="Calibri" w:cs="Calibri"/>
              </w:rPr>
              <w:t>1</w:t>
            </w:r>
          </w:p>
        </w:tc>
        <w:tc>
          <w:tcPr>
            <w:tcW w:w="0" w:type="auto"/>
          </w:tcPr>
          <w:p w14:paraId="39A476ED" w14:textId="361C9146" w:rsidR="000E548E" w:rsidRDefault="000E548E" w:rsidP="000E548E">
            <w:pPr>
              <w:spacing w:after="0" w:line="240" w:lineRule="auto"/>
              <w:jc w:val="right"/>
              <w:rPr>
                <w:rFonts w:ascii="Calibri" w:hAnsi="Calibri" w:cs="Calibri"/>
              </w:rPr>
            </w:pPr>
            <w:r>
              <w:rPr>
                <w:rFonts w:ascii="Calibri" w:hAnsi="Calibri" w:cs="Calibri"/>
              </w:rPr>
              <w:t>50.5</w:t>
            </w:r>
          </w:p>
        </w:tc>
      </w:tr>
      <w:tr w:rsidR="000E548E" w14:paraId="33E2CCE2" w14:textId="7F152CCF" w:rsidTr="001425E2">
        <w:trPr>
          <w:jc w:val="center"/>
        </w:trPr>
        <w:tc>
          <w:tcPr>
            <w:tcW w:w="0" w:type="auto"/>
          </w:tcPr>
          <w:p w14:paraId="259CE38C" w14:textId="77777777" w:rsidR="000E548E" w:rsidRDefault="000E548E" w:rsidP="000E548E">
            <w:pPr>
              <w:spacing w:after="0" w:line="240" w:lineRule="auto"/>
              <w:jc w:val="right"/>
              <w:rPr>
                <w:rFonts w:ascii="Calibri" w:hAnsi="Calibri" w:cs="Calibri"/>
              </w:rPr>
            </w:pPr>
            <w:r>
              <w:rPr>
                <w:rFonts w:ascii="Calibri" w:hAnsi="Calibri" w:cs="Calibri"/>
              </w:rPr>
              <w:t>1.3</w:t>
            </w:r>
          </w:p>
        </w:tc>
        <w:tc>
          <w:tcPr>
            <w:tcW w:w="0" w:type="auto"/>
          </w:tcPr>
          <w:p w14:paraId="0ED24662" w14:textId="77777777" w:rsidR="000E548E" w:rsidRDefault="000E548E" w:rsidP="000E548E">
            <w:pPr>
              <w:spacing w:after="0" w:line="240" w:lineRule="auto"/>
              <w:jc w:val="right"/>
              <w:rPr>
                <w:rFonts w:ascii="Calibri" w:hAnsi="Calibri" w:cs="Calibri"/>
              </w:rPr>
            </w:pPr>
          </w:p>
        </w:tc>
        <w:tc>
          <w:tcPr>
            <w:tcW w:w="0" w:type="auto"/>
          </w:tcPr>
          <w:p w14:paraId="5E6AF367" w14:textId="00FE0CD1" w:rsidR="000E548E" w:rsidRDefault="000E548E" w:rsidP="000E548E">
            <w:pPr>
              <w:spacing w:after="0" w:line="240" w:lineRule="auto"/>
              <w:jc w:val="right"/>
              <w:rPr>
                <w:rFonts w:ascii="Calibri" w:hAnsi="Calibri" w:cs="Calibri"/>
              </w:rPr>
            </w:pPr>
            <w:r>
              <w:rPr>
                <w:rFonts w:ascii="Calibri" w:hAnsi="Calibri" w:cs="Calibri"/>
              </w:rPr>
              <w:t>59.3</w:t>
            </w:r>
          </w:p>
        </w:tc>
      </w:tr>
      <w:tr w:rsidR="000E548E" w14:paraId="57F0EF5C" w14:textId="41F906E3" w:rsidTr="001425E2">
        <w:trPr>
          <w:jc w:val="center"/>
        </w:trPr>
        <w:tc>
          <w:tcPr>
            <w:tcW w:w="0" w:type="auto"/>
          </w:tcPr>
          <w:p w14:paraId="49CB4FB3" w14:textId="77777777" w:rsidR="000E548E" w:rsidRDefault="000E548E" w:rsidP="000E548E">
            <w:pPr>
              <w:spacing w:after="0" w:line="240" w:lineRule="auto"/>
              <w:jc w:val="right"/>
              <w:rPr>
                <w:rFonts w:ascii="Calibri" w:hAnsi="Calibri" w:cs="Calibri"/>
              </w:rPr>
            </w:pPr>
            <w:r>
              <w:rPr>
                <w:rFonts w:ascii="Calibri" w:hAnsi="Calibri" w:cs="Calibri"/>
              </w:rPr>
              <w:t>Anexo</w:t>
            </w:r>
          </w:p>
        </w:tc>
        <w:tc>
          <w:tcPr>
            <w:tcW w:w="0" w:type="auto"/>
          </w:tcPr>
          <w:p w14:paraId="17BD65A3" w14:textId="77777777" w:rsidR="000E548E" w:rsidRDefault="000E548E" w:rsidP="000E548E">
            <w:pPr>
              <w:spacing w:after="0" w:line="240" w:lineRule="auto"/>
              <w:jc w:val="right"/>
              <w:rPr>
                <w:rFonts w:ascii="Calibri" w:hAnsi="Calibri" w:cs="Calibri"/>
              </w:rPr>
            </w:pPr>
          </w:p>
        </w:tc>
        <w:tc>
          <w:tcPr>
            <w:tcW w:w="0" w:type="auto"/>
          </w:tcPr>
          <w:p w14:paraId="10950BF9" w14:textId="2D3E4DFF" w:rsidR="000E548E" w:rsidRDefault="000E548E" w:rsidP="000E548E">
            <w:pPr>
              <w:spacing w:after="0" w:line="240" w:lineRule="auto"/>
              <w:jc w:val="right"/>
              <w:rPr>
                <w:rFonts w:ascii="Calibri" w:hAnsi="Calibri" w:cs="Calibri"/>
              </w:rPr>
            </w:pPr>
            <w:r>
              <w:rPr>
                <w:rFonts w:ascii="Calibri" w:hAnsi="Calibri" w:cs="Calibri"/>
              </w:rPr>
              <w:t>Anexo III; V2; 5.2.1</w:t>
            </w:r>
          </w:p>
        </w:tc>
      </w:tr>
      <w:tr w:rsidR="000E548E" w14:paraId="37BADD53" w14:textId="0F128901" w:rsidTr="001425E2">
        <w:trPr>
          <w:jc w:val="center"/>
        </w:trPr>
        <w:tc>
          <w:tcPr>
            <w:tcW w:w="0" w:type="auto"/>
          </w:tcPr>
          <w:p w14:paraId="29B3AA8D" w14:textId="77777777" w:rsidR="000E548E" w:rsidRDefault="000E548E" w:rsidP="000E548E">
            <w:pPr>
              <w:spacing w:after="0" w:line="240" w:lineRule="auto"/>
              <w:jc w:val="right"/>
              <w:rPr>
                <w:rFonts w:ascii="Calibri" w:hAnsi="Calibri" w:cs="Calibri"/>
              </w:rPr>
            </w:pPr>
            <w:r>
              <w:rPr>
                <w:rFonts w:ascii="Calibri" w:hAnsi="Calibri" w:cs="Calibri"/>
              </w:rPr>
              <w:t>Anexo</w:t>
            </w:r>
          </w:p>
        </w:tc>
        <w:tc>
          <w:tcPr>
            <w:tcW w:w="0" w:type="auto"/>
          </w:tcPr>
          <w:p w14:paraId="6CA2AC5A" w14:textId="77777777" w:rsidR="000E548E" w:rsidRDefault="000E548E" w:rsidP="000E548E">
            <w:pPr>
              <w:spacing w:after="0" w:line="240" w:lineRule="auto"/>
              <w:jc w:val="right"/>
              <w:rPr>
                <w:rFonts w:ascii="Calibri" w:hAnsi="Calibri" w:cs="Calibri"/>
              </w:rPr>
            </w:pPr>
          </w:p>
        </w:tc>
        <w:tc>
          <w:tcPr>
            <w:tcW w:w="0" w:type="auto"/>
          </w:tcPr>
          <w:p w14:paraId="2C655753" w14:textId="4A42FF96" w:rsidR="000E548E" w:rsidRDefault="000E548E" w:rsidP="000E548E">
            <w:pPr>
              <w:spacing w:after="0" w:line="240" w:lineRule="auto"/>
              <w:jc w:val="right"/>
              <w:rPr>
                <w:rFonts w:ascii="Calibri" w:hAnsi="Calibri" w:cs="Calibri"/>
              </w:rPr>
            </w:pPr>
            <w:r>
              <w:rPr>
                <w:rFonts w:ascii="Calibri" w:hAnsi="Calibri" w:cs="Calibri"/>
              </w:rPr>
              <w:t>Anexo III; V3; 5.3.1</w:t>
            </w:r>
          </w:p>
        </w:tc>
      </w:tr>
      <w:tr w:rsidR="000E548E" w14:paraId="75F4C4E1" w14:textId="136FC7E4" w:rsidTr="001425E2">
        <w:trPr>
          <w:jc w:val="center"/>
        </w:trPr>
        <w:tc>
          <w:tcPr>
            <w:tcW w:w="0" w:type="auto"/>
          </w:tcPr>
          <w:p w14:paraId="4DC86F91" w14:textId="77777777" w:rsidR="000E548E" w:rsidRDefault="000E548E" w:rsidP="000E548E">
            <w:pPr>
              <w:spacing w:after="0" w:line="240" w:lineRule="auto"/>
              <w:jc w:val="right"/>
              <w:rPr>
                <w:rFonts w:ascii="Calibri" w:hAnsi="Calibri" w:cs="Calibri"/>
              </w:rPr>
            </w:pPr>
          </w:p>
        </w:tc>
        <w:tc>
          <w:tcPr>
            <w:tcW w:w="0" w:type="auto"/>
          </w:tcPr>
          <w:p w14:paraId="1D6CE75E" w14:textId="77777777" w:rsidR="000E548E" w:rsidRDefault="000E548E" w:rsidP="000E548E">
            <w:pPr>
              <w:spacing w:after="0" w:line="240" w:lineRule="auto"/>
              <w:jc w:val="right"/>
              <w:rPr>
                <w:rFonts w:ascii="Calibri" w:hAnsi="Calibri" w:cs="Calibri"/>
              </w:rPr>
            </w:pPr>
            <w:r>
              <w:rPr>
                <w:rFonts w:ascii="Calibri" w:hAnsi="Calibri" w:cs="Calibri"/>
              </w:rPr>
              <w:t>Anexo</w:t>
            </w:r>
          </w:p>
        </w:tc>
        <w:tc>
          <w:tcPr>
            <w:tcW w:w="0" w:type="auto"/>
          </w:tcPr>
          <w:p w14:paraId="483E8A61" w14:textId="0753FB92" w:rsidR="000E548E" w:rsidRDefault="000E548E" w:rsidP="000E548E">
            <w:pPr>
              <w:spacing w:after="0" w:line="240" w:lineRule="auto"/>
              <w:jc w:val="right"/>
              <w:rPr>
                <w:rFonts w:ascii="Calibri" w:hAnsi="Calibri" w:cs="Calibri"/>
              </w:rPr>
            </w:pPr>
            <w:r>
              <w:rPr>
                <w:rFonts w:ascii="Calibri" w:hAnsi="Calibri" w:cs="Calibri"/>
              </w:rPr>
              <w:t>Anexo III; V4; 5.4.1</w:t>
            </w:r>
          </w:p>
        </w:tc>
      </w:tr>
      <w:tr w:rsidR="000E548E" w14:paraId="52651E6F" w14:textId="34426A2B" w:rsidTr="001425E2">
        <w:trPr>
          <w:jc w:val="center"/>
        </w:trPr>
        <w:tc>
          <w:tcPr>
            <w:tcW w:w="0" w:type="auto"/>
          </w:tcPr>
          <w:p w14:paraId="796040D8" w14:textId="77777777" w:rsidR="000E548E" w:rsidRDefault="000E548E" w:rsidP="000E548E">
            <w:pPr>
              <w:spacing w:after="0" w:line="240" w:lineRule="auto"/>
              <w:jc w:val="right"/>
              <w:rPr>
                <w:rFonts w:ascii="Calibri" w:hAnsi="Calibri" w:cs="Calibri"/>
              </w:rPr>
            </w:pPr>
            <w:r>
              <w:rPr>
                <w:rFonts w:ascii="Calibri" w:hAnsi="Calibri" w:cs="Calibri"/>
              </w:rPr>
              <w:t>Anexo</w:t>
            </w:r>
          </w:p>
        </w:tc>
        <w:tc>
          <w:tcPr>
            <w:tcW w:w="0" w:type="auto"/>
          </w:tcPr>
          <w:p w14:paraId="7CA49E98" w14:textId="77777777" w:rsidR="000E548E" w:rsidRDefault="000E548E" w:rsidP="000E548E">
            <w:pPr>
              <w:spacing w:after="0" w:line="240" w:lineRule="auto"/>
              <w:jc w:val="right"/>
              <w:rPr>
                <w:rFonts w:ascii="Calibri" w:hAnsi="Calibri" w:cs="Calibri"/>
              </w:rPr>
            </w:pPr>
          </w:p>
        </w:tc>
        <w:tc>
          <w:tcPr>
            <w:tcW w:w="0" w:type="auto"/>
          </w:tcPr>
          <w:p w14:paraId="5F77A486" w14:textId="3BE6B235" w:rsidR="000E548E" w:rsidRDefault="000E548E" w:rsidP="000E548E">
            <w:pPr>
              <w:spacing w:after="0" w:line="240" w:lineRule="auto"/>
              <w:jc w:val="right"/>
              <w:rPr>
                <w:rFonts w:ascii="Calibri" w:hAnsi="Calibri" w:cs="Calibri"/>
              </w:rPr>
            </w:pPr>
            <w:r>
              <w:rPr>
                <w:rFonts w:ascii="Calibri" w:hAnsi="Calibri" w:cs="Calibri"/>
              </w:rPr>
              <w:t>Anexo III; V6; 5.6.1</w:t>
            </w:r>
          </w:p>
        </w:tc>
      </w:tr>
    </w:tbl>
    <w:p w14:paraId="53E45564" w14:textId="0A640C7E" w:rsidR="00C645F6" w:rsidRPr="00C645F6" w:rsidRDefault="00C645F6" w:rsidP="005758F6">
      <w:pPr>
        <w:pStyle w:val="Prrafodelista"/>
        <w:numPr>
          <w:ilvl w:val="1"/>
          <w:numId w:val="2"/>
        </w:numPr>
        <w:spacing w:before="220" w:after="220" w:line="240" w:lineRule="auto"/>
        <w:ind w:left="788" w:hanging="431"/>
        <w:jc w:val="both"/>
        <w:rPr>
          <w:rFonts w:ascii="Calibri" w:hAnsi="Calibri" w:cs="Calibri"/>
          <w:b/>
          <w:bCs/>
        </w:rPr>
      </w:pPr>
      <w:r w:rsidRPr="00C645F6">
        <w:rPr>
          <w:rFonts w:ascii="Calibri" w:hAnsi="Calibri" w:cs="Calibri"/>
          <w:b/>
          <w:bCs/>
        </w:rPr>
        <w:t xml:space="preserve">Derogación de normas </w:t>
      </w:r>
    </w:p>
    <w:p w14:paraId="79ACCC38"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El proyecto de referencia no deroga ninguna norma en vigor.</w:t>
      </w:r>
    </w:p>
    <w:p w14:paraId="752379F3" w14:textId="52EEE1D7"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Entrada en vigor y vigencia</w:t>
      </w:r>
    </w:p>
    <w:p w14:paraId="6D0A57FC"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La Directiva </w:t>
      </w:r>
      <w:proofErr w:type="gramStart"/>
      <w:r w:rsidRPr="00C645F6">
        <w:rPr>
          <w:rFonts w:ascii="Calibri" w:hAnsi="Calibri" w:cs="Calibri"/>
        </w:rPr>
        <w:t>Delegada</w:t>
      </w:r>
      <w:proofErr w:type="gramEnd"/>
      <w:r w:rsidRPr="00C645F6">
        <w:rPr>
          <w:rFonts w:ascii="Calibri" w:hAnsi="Calibri" w:cs="Calibri"/>
        </w:rPr>
        <w:t xml:space="preserve"> (UE) 2024/782, de 4 de marzo de 2024, fija como plazo máximo de transposición el día 4 de marzo del año 2026. Mientras que la Directiva </w:t>
      </w:r>
      <w:proofErr w:type="gramStart"/>
      <w:r w:rsidRPr="00C645F6">
        <w:rPr>
          <w:rFonts w:ascii="Calibri" w:hAnsi="Calibri" w:cs="Calibri"/>
        </w:rPr>
        <w:t>Delegada</w:t>
      </w:r>
      <w:proofErr w:type="gramEnd"/>
      <w:r w:rsidRPr="00C645F6">
        <w:rPr>
          <w:rFonts w:ascii="Calibri" w:hAnsi="Calibri" w:cs="Calibri"/>
        </w:rPr>
        <w:t xml:space="preserve"> 2025/1223 de la Comisión, de 10 de abril de 2025, fija como plazo máximo el 10 de abril de 2026. </w:t>
      </w:r>
    </w:p>
    <w:p w14:paraId="40DE505D" w14:textId="6D586901" w:rsidR="00C645F6" w:rsidRPr="00C645F6" w:rsidRDefault="00C645F6" w:rsidP="00C645F6">
      <w:pPr>
        <w:spacing w:after="220" w:line="240" w:lineRule="auto"/>
        <w:jc w:val="both"/>
        <w:rPr>
          <w:rFonts w:ascii="Calibri" w:hAnsi="Calibri" w:cs="Calibri"/>
        </w:rPr>
      </w:pPr>
      <w:r w:rsidRPr="00C645F6">
        <w:rPr>
          <w:rFonts w:ascii="Calibri" w:hAnsi="Calibri" w:cs="Calibri"/>
        </w:rPr>
        <w:t>Teniendo en cuenta lo anterior, no aplica la regla prevista en el artículo 23</w:t>
      </w:r>
      <w:r w:rsidR="000E548E">
        <w:rPr>
          <w:rFonts w:ascii="Calibri" w:hAnsi="Calibri" w:cs="Calibri"/>
        </w:rPr>
        <w:t>, párrafo segundo,</w:t>
      </w:r>
      <w:r w:rsidRPr="00C645F6">
        <w:rPr>
          <w:rFonts w:ascii="Calibri" w:hAnsi="Calibri" w:cs="Calibri"/>
        </w:rPr>
        <w:t xml:space="preserve"> de la Ley 50</w:t>
      </w:r>
      <w:r w:rsidR="00672DB7">
        <w:rPr>
          <w:rFonts w:ascii="Calibri" w:hAnsi="Calibri" w:cs="Calibri"/>
        </w:rPr>
        <w:t>/</w:t>
      </w:r>
      <w:r w:rsidRPr="00C645F6">
        <w:rPr>
          <w:rFonts w:ascii="Calibri" w:hAnsi="Calibri" w:cs="Calibri"/>
        </w:rPr>
        <w:t xml:space="preserve">1997, de 27 de noviembre, puesto que el cumplimiento del plazo de trasposición de </w:t>
      </w:r>
      <w:r w:rsidR="000E548E">
        <w:rPr>
          <w:rFonts w:ascii="Calibri" w:hAnsi="Calibri" w:cs="Calibri"/>
        </w:rPr>
        <w:t>la primera</w:t>
      </w:r>
      <w:r w:rsidRPr="00C645F6">
        <w:rPr>
          <w:rFonts w:ascii="Calibri" w:hAnsi="Calibri" w:cs="Calibri"/>
        </w:rPr>
        <w:t xml:space="preserve"> de las dos directivas transpuestas así lo aconseja.</w:t>
      </w:r>
    </w:p>
    <w:p w14:paraId="2BBDD654"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Respecto del artículo 2.1.b</w:t>
      </w:r>
      <w:proofErr w:type="gramStart"/>
      <w:r w:rsidRPr="00C645F6">
        <w:rPr>
          <w:rFonts w:ascii="Calibri" w:hAnsi="Calibri" w:cs="Calibri"/>
        </w:rPr>
        <w:t>).4.º</w:t>
      </w:r>
      <w:proofErr w:type="gramEnd"/>
      <w:r w:rsidRPr="00C645F6">
        <w:rPr>
          <w:rFonts w:ascii="Calibri" w:hAnsi="Calibri" w:cs="Calibri"/>
        </w:rPr>
        <w:t xml:space="preserve"> del Real Decreto 931/2017, de 27 de octubre, se indica que la vigencia del real decreto es indefinida.</w:t>
      </w:r>
    </w:p>
    <w:p w14:paraId="4186469C" w14:textId="031067B9" w:rsidR="00C645F6" w:rsidRDefault="00C645F6" w:rsidP="00C645F6">
      <w:pPr>
        <w:pStyle w:val="Prrafodelista"/>
        <w:numPr>
          <w:ilvl w:val="0"/>
          <w:numId w:val="2"/>
        </w:numPr>
        <w:spacing w:after="220" w:line="240" w:lineRule="auto"/>
        <w:jc w:val="both"/>
        <w:rPr>
          <w:rFonts w:ascii="Calibri" w:hAnsi="Calibri" w:cs="Calibri"/>
          <w:b/>
          <w:bCs/>
        </w:rPr>
      </w:pPr>
      <w:r w:rsidRPr="00C645F6">
        <w:rPr>
          <w:rFonts w:ascii="Calibri" w:hAnsi="Calibri" w:cs="Calibri"/>
          <w:b/>
          <w:bCs/>
        </w:rPr>
        <w:t>DESCRIPCIÓN DE LA TRAMITACIÓN</w:t>
      </w:r>
    </w:p>
    <w:p w14:paraId="17EF2FF0" w14:textId="77777777" w:rsidR="00C645F6" w:rsidRPr="00C645F6" w:rsidRDefault="00C645F6" w:rsidP="00C645F6">
      <w:pPr>
        <w:pStyle w:val="Prrafodelista"/>
        <w:spacing w:after="220" w:line="240" w:lineRule="auto"/>
        <w:ind w:left="360"/>
        <w:jc w:val="both"/>
        <w:rPr>
          <w:rFonts w:ascii="Calibri" w:hAnsi="Calibri" w:cs="Calibri"/>
          <w:b/>
          <w:bCs/>
        </w:rPr>
      </w:pPr>
    </w:p>
    <w:p w14:paraId="574F9B8C" w14:textId="6848E1FD" w:rsidR="00C645F6" w:rsidRPr="00C645F6" w:rsidRDefault="00C645F6" w:rsidP="00C645F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Trámite de consulta pública previa</w:t>
      </w:r>
    </w:p>
    <w:p w14:paraId="1BAC388C" w14:textId="77777777" w:rsidR="000E548E" w:rsidRDefault="004871A6" w:rsidP="004871A6">
      <w:pPr>
        <w:spacing w:after="220" w:line="240" w:lineRule="auto"/>
        <w:jc w:val="both"/>
        <w:rPr>
          <w:rFonts w:ascii="Calibri" w:hAnsi="Calibri" w:cs="Calibri"/>
        </w:rPr>
      </w:pPr>
      <w:r w:rsidRPr="00C645F6">
        <w:rPr>
          <w:rFonts w:ascii="Calibri" w:hAnsi="Calibri" w:cs="Calibri"/>
        </w:rPr>
        <w:t>Se ha sustanciado el trámite de consulta pública previa conforme a lo establecido en el artículo 26.2 de la Ley 50</w:t>
      </w:r>
      <w:r w:rsidR="000E548E">
        <w:rPr>
          <w:rFonts w:ascii="Calibri" w:hAnsi="Calibri" w:cs="Calibri"/>
        </w:rPr>
        <w:t>/</w:t>
      </w:r>
      <w:r w:rsidRPr="00C645F6">
        <w:rPr>
          <w:rFonts w:ascii="Calibri" w:hAnsi="Calibri" w:cs="Calibri"/>
        </w:rPr>
        <w:t>1997, de 27 de noviembre</w:t>
      </w:r>
      <w:r w:rsidR="000E548E">
        <w:rPr>
          <w:rFonts w:ascii="Calibri" w:hAnsi="Calibri" w:cs="Calibri"/>
        </w:rPr>
        <w:t>. Concretamente,</w:t>
      </w:r>
      <w:r w:rsidRPr="00C645F6">
        <w:rPr>
          <w:rFonts w:ascii="Calibri" w:hAnsi="Calibri" w:cs="Calibri"/>
        </w:rPr>
        <w:t xml:space="preserve"> entre los días 30 de septiembre y 15 de octubre de 2025. </w:t>
      </w:r>
    </w:p>
    <w:p w14:paraId="7AD400AC" w14:textId="390223EF" w:rsidR="004871A6" w:rsidRPr="00C645F6" w:rsidRDefault="004871A6" w:rsidP="004871A6">
      <w:pPr>
        <w:spacing w:after="220" w:line="240" w:lineRule="auto"/>
        <w:jc w:val="both"/>
        <w:rPr>
          <w:rFonts w:ascii="Calibri" w:hAnsi="Calibri" w:cs="Calibri"/>
        </w:rPr>
      </w:pPr>
      <w:r>
        <w:rPr>
          <w:rFonts w:ascii="Calibri" w:hAnsi="Calibri" w:cs="Calibri"/>
        </w:rPr>
        <w:t>Se</w:t>
      </w:r>
      <w:r w:rsidRPr="00C645F6">
        <w:rPr>
          <w:rFonts w:ascii="Calibri" w:hAnsi="Calibri" w:cs="Calibri"/>
        </w:rPr>
        <w:t xml:space="preserve"> recibieron aportaciones del Consejo General de Colegios Farmacéuticos y del Consejo General de Colegios Oficiales de Enfermería</w:t>
      </w:r>
      <w:r>
        <w:rPr>
          <w:rFonts w:ascii="Calibri" w:hAnsi="Calibri" w:cs="Calibri"/>
        </w:rPr>
        <w:t>, que</w:t>
      </w:r>
      <w:r w:rsidRPr="00C645F6">
        <w:rPr>
          <w:rFonts w:ascii="Calibri" w:hAnsi="Calibri" w:cs="Calibri"/>
        </w:rPr>
        <w:t xml:space="preserve"> </w:t>
      </w:r>
      <w:r>
        <w:rPr>
          <w:rFonts w:ascii="Calibri" w:hAnsi="Calibri" w:cs="Calibri"/>
        </w:rPr>
        <w:t>se analizan en el anexo I.</w:t>
      </w:r>
    </w:p>
    <w:p w14:paraId="14580BE4" w14:textId="3DCA3329" w:rsidR="00C645F6" w:rsidRPr="00C645F6" w:rsidRDefault="00C645F6" w:rsidP="00C645F6">
      <w:pPr>
        <w:pStyle w:val="Prrafodelista"/>
        <w:numPr>
          <w:ilvl w:val="1"/>
          <w:numId w:val="2"/>
        </w:numPr>
        <w:spacing w:after="220" w:line="240" w:lineRule="auto"/>
        <w:jc w:val="both"/>
        <w:rPr>
          <w:rFonts w:ascii="Calibri" w:hAnsi="Calibri" w:cs="Calibri"/>
        </w:rPr>
      </w:pPr>
      <w:r w:rsidRPr="00C645F6">
        <w:rPr>
          <w:rFonts w:ascii="Calibri" w:hAnsi="Calibri" w:cs="Calibri"/>
          <w:b/>
          <w:bCs/>
        </w:rPr>
        <w:t>Informes</w:t>
      </w:r>
    </w:p>
    <w:p w14:paraId="10CCD357"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En el procedimiento de elaboración y tramitación de la presente propuesta normativa se han recabado los siguientes informes:</w:t>
      </w:r>
    </w:p>
    <w:p w14:paraId="1CD47C36" w14:textId="0A405BAA"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Informe de la Oficina de Coordinación y Calidad Normativa, de acuerdo con lo previsto en el artículo 26.9 de la Ley 50/1997, de 27 de noviembre</w:t>
      </w:r>
      <w:r w:rsidR="000E548E">
        <w:rPr>
          <w:rFonts w:ascii="Calibri" w:hAnsi="Calibri" w:cs="Calibri"/>
        </w:rPr>
        <w:t>; y el</w:t>
      </w:r>
      <w:r w:rsidRPr="00C645F6">
        <w:rPr>
          <w:rFonts w:ascii="Calibri" w:hAnsi="Calibri" w:cs="Calibri"/>
        </w:rPr>
        <w:t xml:space="preserve"> artículo 2 del Real Decreto 1081/2017, de 29 de diciembre, por el que se establece el régimen de funcionamiento de la Oficina de Coordinación y Calidad Normativa.</w:t>
      </w:r>
    </w:p>
    <w:p w14:paraId="1EADE1A9" w14:textId="2585DE37"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Informes de la Secretarías Generales Técnicas de los Ministerios coproponentes (Ministerio de Ciencia, Innovación y Universidades; de Agricultura, Pesca y Alimentación; y de Sanidad), conforme a lo previsto en el artículo 26.5, párrafo cuarto, de la Ley 50/1997, de 27 de noviembre.</w:t>
      </w:r>
    </w:p>
    <w:p w14:paraId="0FB6D329" w14:textId="7CBA5B91"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Informe de las Secretarías Generales Técnicas de los Ministerios que, en su momento, fueron proponentes del Real Decreto 581/2017, de 9 de junio: Asuntos Exteriores, Unión Europea y Cooperación; Presidencia, Justicia y Relaciones con las Cortes; Defensa; Hacienda; Interior; Transportes y Movilidad Sostenible; Educación, Formación Profesional y Deportes; Trabajo y Economía Social; Industria y Turismo; para la Transición Ecológica y el Reto Demográfico; y Economía, Comercio y Empresa; en virtud de lo dispuesto en el artículo 26.5, párrafo primero, de la Ley 50/1997, de 27 de noviembre.</w:t>
      </w:r>
    </w:p>
    <w:p w14:paraId="73CF794C" w14:textId="054AA11D"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Informe del Ministerio de Política Territorial y Memoria Democrática, en virtud de lo dispuesto en el artículo 26.5, párrafo sexto, de la Ley 50/1997, de 27 de noviembre.</w:t>
      </w:r>
    </w:p>
    <w:p w14:paraId="796D5BA8" w14:textId="4FEC4B25" w:rsidR="00C645F6" w:rsidRPr="00C645F6" w:rsidRDefault="00C645F6" w:rsidP="00C645F6">
      <w:pPr>
        <w:pStyle w:val="Prrafodelista"/>
        <w:numPr>
          <w:ilvl w:val="0"/>
          <w:numId w:val="4"/>
        </w:numPr>
        <w:spacing w:after="220" w:line="240" w:lineRule="auto"/>
        <w:ind w:left="357" w:hanging="357"/>
        <w:contextualSpacing w:val="0"/>
        <w:jc w:val="both"/>
        <w:rPr>
          <w:rFonts w:ascii="Calibri" w:hAnsi="Calibri" w:cs="Calibri"/>
        </w:rPr>
      </w:pPr>
      <w:r w:rsidRPr="00C645F6">
        <w:rPr>
          <w:rFonts w:ascii="Calibri" w:hAnsi="Calibri" w:cs="Calibri"/>
        </w:rPr>
        <w:t>Dictamen del Consejo de Estado, de acuerdo con lo previsto en el artículo 26.7 de la Ley 50/1997, de 27 de noviembre y en aplicación de lo dispuesto en el artículo veintidós, apartados dos y tres, de la Ley Orgánica 3/1980, de 22 de abril, del Consejo de Estado.</w:t>
      </w:r>
    </w:p>
    <w:p w14:paraId="22984C93" w14:textId="3813BCA4" w:rsidR="00E032F7" w:rsidRPr="00E032F7" w:rsidRDefault="00E032F7" w:rsidP="00E032F7">
      <w:pPr>
        <w:spacing w:after="220" w:line="240" w:lineRule="auto"/>
        <w:jc w:val="both"/>
        <w:rPr>
          <w:rFonts w:ascii="Calibri" w:hAnsi="Calibri" w:cs="Calibri"/>
        </w:rPr>
      </w:pPr>
      <w:r w:rsidRPr="00E032F7">
        <w:rPr>
          <w:rFonts w:ascii="Calibri" w:hAnsi="Calibri" w:cs="Calibri"/>
        </w:rPr>
        <w:t xml:space="preserve">Asimismo, </w:t>
      </w:r>
      <w:r w:rsidR="00B7356A">
        <w:rPr>
          <w:rFonts w:ascii="Calibri" w:hAnsi="Calibri" w:cs="Calibri"/>
        </w:rPr>
        <w:t xml:space="preserve">se informó del proyecto normativo a </w:t>
      </w:r>
      <w:r w:rsidRPr="00E032F7">
        <w:rPr>
          <w:rFonts w:ascii="Calibri" w:hAnsi="Calibri" w:cs="Calibri"/>
        </w:rPr>
        <w:t xml:space="preserve">la Conferencia General de Política Universitaria y </w:t>
      </w:r>
      <w:r w:rsidR="00B7356A">
        <w:rPr>
          <w:rFonts w:ascii="Calibri" w:hAnsi="Calibri" w:cs="Calibri"/>
        </w:rPr>
        <w:t>a</w:t>
      </w:r>
      <w:r w:rsidRPr="00E032F7">
        <w:rPr>
          <w:rFonts w:ascii="Calibri" w:hAnsi="Calibri" w:cs="Calibri"/>
        </w:rPr>
        <w:t>l Consejo de Universidades</w:t>
      </w:r>
      <w:r w:rsidR="00B7356A">
        <w:rPr>
          <w:rFonts w:ascii="Calibri" w:hAnsi="Calibri" w:cs="Calibri"/>
        </w:rPr>
        <w:t>,</w:t>
      </w:r>
      <w:r w:rsidRPr="00E032F7">
        <w:rPr>
          <w:rFonts w:ascii="Calibri" w:hAnsi="Calibri" w:cs="Calibri"/>
        </w:rPr>
        <w:t xml:space="preserve"> conforme a lo establecido, respectivamente, en los artículos 15 y 16 de la Ley Orgánica 2/2023, de 22 de marzo, en sus respectivas sesiones de […].</w:t>
      </w:r>
    </w:p>
    <w:p w14:paraId="73623064" w14:textId="2E97ECC5" w:rsidR="00C645F6" w:rsidRPr="00C645F6" w:rsidRDefault="00C645F6" w:rsidP="00C645F6">
      <w:pPr>
        <w:spacing w:after="220" w:line="240" w:lineRule="auto"/>
        <w:jc w:val="both"/>
        <w:rPr>
          <w:rFonts w:ascii="Calibri" w:hAnsi="Calibri" w:cs="Calibri"/>
        </w:rPr>
      </w:pPr>
      <w:r w:rsidRPr="00C645F6">
        <w:rPr>
          <w:rFonts w:ascii="Calibri" w:hAnsi="Calibri" w:cs="Calibri"/>
        </w:rPr>
        <w:t>En el anexo I</w:t>
      </w:r>
      <w:r w:rsidR="00E032F7">
        <w:rPr>
          <w:rFonts w:ascii="Calibri" w:hAnsi="Calibri" w:cs="Calibri"/>
        </w:rPr>
        <w:t>I</w:t>
      </w:r>
      <w:r w:rsidRPr="00C645F6">
        <w:rPr>
          <w:rFonts w:ascii="Calibri" w:hAnsi="Calibri" w:cs="Calibri"/>
        </w:rPr>
        <w:t xml:space="preserve"> se detallan las observaciones recibidas y el tratamiento dado en el proyecto normativo.</w:t>
      </w:r>
    </w:p>
    <w:p w14:paraId="5FAB8694" w14:textId="77777777" w:rsidR="004871A6" w:rsidRDefault="004871A6" w:rsidP="004871A6">
      <w:pPr>
        <w:pStyle w:val="Prrafodelista"/>
        <w:numPr>
          <w:ilvl w:val="1"/>
          <w:numId w:val="2"/>
        </w:numPr>
        <w:spacing w:after="220" w:line="240" w:lineRule="auto"/>
        <w:jc w:val="both"/>
        <w:rPr>
          <w:rFonts w:ascii="Calibri" w:hAnsi="Calibri" w:cs="Calibri"/>
          <w:b/>
          <w:bCs/>
        </w:rPr>
      </w:pPr>
      <w:r w:rsidRPr="00C645F6">
        <w:rPr>
          <w:rFonts w:ascii="Calibri" w:hAnsi="Calibri" w:cs="Calibri"/>
          <w:b/>
          <w:bCs/>
        </w:rPr>
        <w:t>Trámites de audiencia e información pública</w:t>
      </w:r>
    </w:p>
    <w:p w14:paraId="0D5DE928" w14:textId="77777777" w:rsidR="009B0665" w:rsidRDefault="009B0665" w:rsidP="009B0665">
      <w:pPr>
        <w:spacing w:after="220" w:line="240" w:lineRule="auto"/>
        <w:jc w:val="both"/>
        <w:rPr>
          <w:rFonts w:ascii="Calibri" w:hAnsi="Calibri" w:cs="Calibri"/>
        </w:rPr>
      </w:pPr>
      <w:r>
        <w:rPr>
          <w:rFonts w:ascii="Calibri" w:hAnsi="Calibri" w:cs="Calibri"/>
        </w:rPr>
        <w:t>C</w:t>
      </w:r>
      <w:r w:rsidRPr="00C645F6">
        <w:rPr>
          <w:rFonts w:ascii="Calibri" w:hAnsi="Calibri" w:cs="Calibri"/>
        </w:rPr>
        <w:t>onforme a lo establecido en el artículo 26.</w:t>
      </w:r>
      <w:r>
        <w:rPr>
          <w:rFonts w:ascii="Calibri" w:hAnsi="Calibri" w:cs="Calibri"/>
        </w:rPr>
        <w:t>6</w:t>
      </w:r>
      <w:r w:rsidRPr="00C645F6">
        <w:rPr>
          <w:rFonts w:ascii="Calibri" w:hAnsi="Calibri" w:cs="Calibri"/>
        </w:rPr>
        <w:t xml:space="preserve"> de la Ley 50</w:t>
      </w:r>
      <w:r>
        <w:rPr>
          <w:rFonts w:ascii="Calibri" w:hAnsi="Calibri" w:cs="Calibri"/>
        </w:rPr>
        <w:t>/</w:t>
      </w:r>
      <w:r w:rsidRPr="00C645F6">
        <w:rPr>
          <w:rFonts w:ascii="Calibri" w:hAnsi="Calibri" w:cs="Calibri"/>
        </w:rPr>
        <w:t>1997, de 27 de noviembre</w:t>
      </w:r>
      <w:r>
        <w:rPr>
          <w:rFonts w:ascii="Calibri" w:hAnsi="Calibri" w:cs="Calibri"/>
        </w:rPr>
        <w:t>,</w:t>
      </w:r>
      <w:r w:rsidRPr="00C645F6">
        <w:rPr>
          <w:rFonts w:ascii="Calibri" w:hAnsi="Calibri" w:cs="Calibri"/>
        </w:rPr>
        <w:t xml:space="preserve"> </w:t>
      </w:r>
      <w:r>
        <w:rPr>
          <w:rFonts w:ascii="Calibri" w:hAnsi="Calibri" w:cs="Calibri"/>
        </w:rPr>
        <w:t>s</w:t>
      </w:r>
      <w:r w:rsidRPr="00C645F6">
        <w:rPr>
          <w:rFonts w:ascii="Calibri" w:hAnsi="Calibri" w:cs="Calibri"/>
        </w:rPr>
        <w:t xml:space="preserve">e ha sustanciado el trámite de </w:t>
      </w:r>
      <w:r>
        <w:rPr>
          <w:rFonts w:ascii="Calibri" w:hAnsi="Calibri" w:cs="Calibri"/>
        </w:rPr>
        <w:t xml:space="preserve">información pública mediante la publicación del proyecto de real decreto y de su memoria del análisis del impacto normativo en la página web del Ministerio de Ciencia, Innovación y Universidades, </w:t>
      </w:r>
      <w:r w:rsidRPr="00C645F6">
        <w:rPr>
          <w:rFonts w:ascii="Calibri" w:hAnsi="Calibri" w:cs="Calibri"/>
        </w:rPr>
        <w:t xml:space="preserve">entre los días </w:t>
      </w:r>
      <w:r>
        <w:rPr>
          <w:rFonts w:ascii="Calibri" w:hAnsi="Calibri" w:cs="Calibri"/>
        </w:rPr>
        <w:t>[…]</w:t>
      </w:r>
      <w:r w:rsidRPr="00C645F6">
        <w:rPr>
          <w:rFonts w:ascii="Calibri" w:hAnsi="Calibri" w:cs="Calibri"/>
        </w:rPr>
        <w:t xml:space="preserve">. </w:t>
      </w:r>
    </w:p>
    <w:p w14:paraId="2710BC54" w14:textId="77777777" w:rsidR="009B0665" w:rsidRDefault="009B0665" w:rsidP="009B0665">
      <w:pPr>
        <w:spacing w:after="220" w:line="240" w:lineRule="auto"/>
        <w:jc w:val="both"/>
      </w:pPr>
      <w:r>
        <w:rPr>
          <w:rFonts w:ascii="Calibri" w:hAnsi="Calibri" w:cs="Calibri"/>
        </w:rPr>
        <w:t>Asimismo</w:t>
      </w:r>
      <w:r w:rsidRPr="00C645F6">
        <w:rPr>
          <w:rFonts w:ascii="Calibri" w:hAnsi="Calibri" w:cs="Calibri"/>
        </w:rPr>
        <w:t xml:space="preserve">, se dio </w:t>
      </w:r>
      <w:r>
        <w:rPr>
          <w:rFonts w:ascii="Calibri" w:hAnsi="Calibri" w:cs="Calibri"/>
        </w:rPr>
        <w:t xml:space="preserve">audiencia directa </w:t>
      </w:r>
      <w:r w:rsidRPr="00C645F6">
        <w:rPr>
          <w:rFonts w:ascii="Calibri" w:hAnsi="Calibri" w:cs="Calibri"/>
        </w:rPr>
        <w:t xml:space="preserve">a los </w:t>
      </w:r>
      <w:r>
        <w:rPr>
          <w:rFonts w:ascii="Calibri" w:hAnsi="Calibri" w:cs="Calibri"/>
        </w:rPr>
        <w:t xml:space="preserve">cuatro </w:t>
      </w:r>
      <w:r w:rsidRPr="00C645F6">
        <w:rPr>
          <w:rFonts w:ascii="Calibri" w:hAnsi="Calibri" w:cs="Calibri"/>
        </w:rPr>
        <w:t xml:space="preserve">colegios </w:t>
      </w:r>
      <w:r>
        <w:rPr>
          <w:rFonts w:ascii="Calibri" w:hAnsi="Calibri" w:cs="Calibri"/>
        </w:rPr>
        <w:t xml:space="preserve">generales </w:t>
      </w:r>
      <w:r w:rsidRPr="00C645F6">
        <w:rPr>
          <w:rFonts w:ascii="Calibri" w:hAnsi="Calibri" w:cs="Calibri"/>
        </w:rPr>
        <w:t>profesionales afectados por la modificación</w:t>
      </w:r>
      <w:r>
        <w:rPr>
          <w:rFonts w:ascii="Calibri" w:hAnsi="Calibri" w:cs="Calibri"/>
        </w:rPr>
        <w:t>.</w:t>
      </w:r>
      <w:r w:rsidRPr="009B0665">
        <w:t xml:space="preserve"> </w:t>
      </w:r>
    </w:p>
    <w:p w14:paraId="520CA253" w14:textId="5330F44F" w:rsidR="009B0665" w:rsidRDefault="009B0665" w:rsidP="009B0665">
      <w:pPr>
        <w:spacing w:after="220" w:line="240" w:lineRule="auto"/>
        <w:jc w:val="both"/>
        <w:rPr>
          <w:rFonts w:ascii="Calibri" w:hAnsi="Calibri" w:cs="Calibri"/>
          <w:b/>
          <w:bCs/>
        </w:rPr>
      </w:pPr>
      <w:r w:rsidRPr="009B0665">
        <w:rPr>
          <w:rFonts w:ascii="Calibri" w:hAnsi="Calibri" w:cs="Calibri"/>
        </w:rPr>
        <w:t xml:space="preserve">Se recibieron </w:t>
      </w:r>
      <w:r>
        <w:rPr>
          <w:rFonts w:ascii="Calibri" w:hAnsi="Calibri" w:cs="Calibri"/>
        </w:rPr>
        <w:t xml:space="preserve">observaciones </w:t>
      </w:r>
      <w:r w:rsidR="00F01BB2">
        <w:rPr>
          <w:rFonts w:ascii="Calibri" w:hAnsi="Calibri" w:cs="Calibri"/>
        </w:rPr>
        <w:t>[…],</w:t>
      </w:r>
      <w:r w:rsidRPr="009B0665">
        <w:rPr>
          <w:rFonts w:ascii="Calibri" w:hAnsi="Calibri" w:cs="Calibri"/>
        </w:rPr>
        <w:t xml:space="preserve"> que se analizan en el anexo I</w:t>
      </w:r>
      <w:r>
        <w:rPr>
          <w:rFonts w:ascii="Calibri" w:hAnsi="Calibri" w:cs="Calibri"/>
        </w:rPr>
        <w:t>I</w:t>
      </w:r>
      <w:r w:rsidR="00E032F7">
        <w:rPr>
          <w:rFonts w:ascii="Calibri" w:hAnsi="Calibri" w:cs="Calibri"/>
        </w:rPr>
        <w:t>I</w:t>
      </w:r>
      <w:r>
        <w:rPr>
          <w:rFonts w:ascii="Calibri" w:hAnsi="Calibri" w:cs="Calibri"/>
        </w:rPr>
        <w:t xml:space="preserve">. </w:t>
      </w:r>
    </w:p>
    <w:p w14:paraId="4BA7B027" w14:textId="1E0BDB35" w:rsidR="00C645F6" w:rsidRDefault="00C645F6" w:rsidP="005758F6">
      <w:pPr>
        <w:pStyle w:val="Prrafodelista"/>
        <w:numPr>
          <w:ilvl w:val="0"/>
          <w:numId w:val="2"/>
        </w:numPr>
        <w:spacing w:after="220" w:line="240" w:lineRule="auto"/>
        <w:jc w:val="both"/>
        <w:rPr>
          <w:rFonts w:ascii="Calibri" w:hAnsi="Calibri" w:cs="Calibri"/>
          <w:b/>
          <w:bCs/>
        </w:rPr>
      </w:pPr>
      <w:r w:rsidRPr="005758F6">
        <w:rPr>
          <w:rFonts w:ascii="Calibri" w:hAnsi="Calibri" w:cs="Calibri"/>
          <w:b/>
          <w:bCs/>
        </w:rPr>
        <w:t>ANÁLISIS DE IMPACTOS</w:t>
      </w:r>
    </w:p>
    <w:p w14:paraId="74E8A5DD" w14:textId="77777777" w:rsidR="005758F6" w:rsidRPr="005758F6" w:rsidRDefault="005758F6" w:rsidP="005758F6">
      <w:pPr>
        <w:pStyle w:val="Prrafodelista"/>
        <w:spacing w:after="220" w:line="240" w:lineRule="auto"/>
        <w:ind w:left="360"/>
        <w:jc w:val="both"/>
        <w:rPr>
          <w:rFonts w:ascii="Calibri" w:hAnsi="Calibri" w:cs="Calibri"/>
          <w:b/>
          <w:bCs/>
        </w:rPr>
      </w:pPr>
    </w:p>
    <w:p w14:paraId="7B1DB82F" w14:textId="6E7816C2" w:rsidR="00C645F6" w:rsidRPr="005758F6" w:rsidRDefault="00C645F6" w:rsidP="005758F6">
      <w:pPr>
        <w:pStyle w:val="Prrafodelista"/>
        <w:numPr>
          <w:ilvl w:val="1"/>
          <w:numId w:val="2"/>
        </w:numPr>
        <w:spacing w:after="220" w:line="240" w:lineRule="auto"/>
        <w:jc w:val="both"/>
        <w:rPr>
          <w:rFonts w:ascii="Calibri" w:hAnsi="Calibri" w:cs="Calibri"/>
          <w:b/>
          <w:bCs/>
        </w:rPr>
      </w:pPr>
      <w:r w:rsidRPr="005758F6">
        <w:rPr>
          <w:rFonts w:ascii="Calibri" w:hAnsi="Calibri" w:cs="Calibri"/>
          <w:b/>
          <w:bCs/>
        </w:rPr>
        <w:t xml:space="preserve"> Adecuación al orden constitucional de distribución de competencias. </w:t>
      </w:r>
    </w:p>
    <w:p w14:paraId="7B15111E"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Este real decreto se dicta al amparo de lo dispuesto en el artículo 149.1. 30ª de la Constitución Española, que atribuye al Estado la competencia exclusiva en materia de regulación de las condiciones de obtención, expedición y homologación de títulos académicos y profesionales.</w:t>
      </w:r>
    </w:p>
    <w:p w14:paraId="723E9B8A"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El Tribunal Constitucional, a través de diversos pronunciamientos, ha ido sentado una doctrina en materia de reconocimiento y acreditación de titulaciones y formaciones que se puede resumir en los tres criterios siguientes:</w:t>
      </w:r>
    </w:p>
    <w:p w14:paraId="66E1EFD9"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El primer criterio, contenido, entre otras, en la STC 122/1989, es el de la distinción entre formaciones que responden a títulos académicos y profesionales del sistema educativo general y aquellas otras que implican una determinada habilitación administrativa que habrá de entroncar con la materia relacionada con la misma.</w:t>
      </w:r>
    </w:p>
    <w:p w14:paraId="04BB3546"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El segundo criterio, explicitado en la STC 80/1993, es el de que la Administración a la que corresponde acreditar o certificar determinadas circunstancias para poder ejercer una serie de actividades en otros Estados miembros es la competente por razón de la materia.</w:t>
      </w:r>
    </w:p>
    <w:p w14:paraId="1CF75EF3"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El tercer criterio, contenido en la STC 313/1994 (y referido a una materia, seguridad industrial, en la que el Estado tiene la legislación y las Comunidades Autónomas la ejecución), es el siguiente: la actividad normativa de determinación de la equivalencia de las legislaciones de los Estados miembros y la nuestra es competencia del Estado; sin embargo, la actividad ejecutiva de certificar caso a caso dicha equivalencia respecto a un producto concreto es competencia autonómica.</w:t>
      </w:r>
    </w:p>
    <w:p w14:paraId="590263AC"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Atendiendo a dicha distinción precisada por la jurisprudencia constitucional, las profesiones tituladas corresponden al título competencial previsto en el primer inciso artículo 149.</w:t>
      </w:r>
      <w:proofErr w:type="gramStart"/>
      <w:r w:rsidRPr="005758F6">
        <w:rPr>
          <w:rFonts w:ascii="Calibri" w:hAnsi="Calibri" w:cs="Calibri"/>
        </w:rPr>
        <w:t>1.30.ª</w:t>
      </w:r>
      <w:proofErr w:type="gramEnd"/>
      <w:r w:rsidRPr="005758F6">
        <w:rPr>
          <w:rFonts w:ascii="Calibri" w:hAnsi="Calibri" w:cs="Calibri"/>
        </w:rPr>
        <w:t xml:space="preserve"> de la Constitución.</w:t>
      </w:r>
    </w:p>
    <w:p w14:paraId="4BB69DB1"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En este sentido, el Tribunal Constitucional, en la Sentencia 154/2005, señala lo siguiente:</w:t>
      </w:r>
    </w:p>
    <w:p w14:paraId="37CC71D5"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«De acuerdo con la doctrina de la propia STC 122/1989, pues en la misma dijimos que “la competencia reservada al Estado por el citado art. 149.1.30ª de la Constitución comprende como tal la competencia para establecer los títulos correspondientes a cada nivel y ciclo educativo, en sus distintas modalidades, con valor habilitante tanto desde el punto de vista académico como para el ejercicio de las profesiones tituladas, es decir, aquellas cuyo ejercicio exige un título ( ad ex: Graduado Escolar, Bachiller, Diplomado, Arquitecto Técnico o Ingeniero Técnico en la especialidad correspondiente, Licenciado, Arquitecto, Ingeniero, Doctor), así como comprende también la competencia para expedir los títulos correspondientes y para homologar los que no sean expedidos por el Estado”. Y esta misma doctrina se reitera en la STC 82/1986.</w:t>
      </w:r>
    </w:p>
    <w:p w14:paraId="3937CCC0"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 xml:space="preserve">Es claro, por tanto, que la competencia que los órganos centrales del Estado tienen para regular las condiciones de obtención, expedición y homologación de los títulos profesionales se vincula directamente a la existencia de las llamadas profesiones tituladas, concepto éste que la propia Constitución utiliza en el art. 36, y que implícitamente admite, como parece obvio, que no todas las actividades laborales, los oficios o las profesiones en sentido lato son o constituyen profesiones tituladas. Como ha declarado este Tribunal en la STC 83/1984, tales profesiones tituladas existen cuando se condicionan determinadas actividades "a la posesión de concretos títulos académicos", y en un sentido todavía más preciso, la STC 42/1986 define las profesiones tituladas como aquellas "para cuyo ejercicio se requieren títulos, entendiendo por </w:t>
      </w:r>
      <w:proofErr w:type="spellStart"/>
      <w:r w:rsidRPr="005758F6">
        <w:rPr>
          <w:rFonts w:ascii="Calibri" w:hAnsi="Calibri" w:cs="Calibri"/>
        </w:rPr>
        <w:t>tales</w:t>
      </w:r>
      <w:proofErr w:type="spellEnd"/>
      <w:r w:rsidRPr="005758F6">
        <w:rPr>
          <w:rFonts w:ascii="Calibri" w:hAnsi="Calibri" w:cs="Calibri"/>
        </w:rPr>
        <w:t xml:space="preserve"> la posesión de estudios superiores y la ratificación de dichos estudios mediante la consecución del oportuno certificado o licencia". Según señalábamos en esta última Sentencia, corresponde al legislador, atendiendo a las exigencias del interés público y a los datos producidos por la vida social, determinar cuándo una profesión debe pasar a ser profesión titulada, y no es dudoso que, con arreglo al texto del art. 149.</w:t>
      </w:r>
      <w:proofErr w:type="gramStart"/>
      <w:r w:rsidRPr="005758F6">
        <w:rPr>
          <w:rFonts w:ascii="Calibri" w:hAnsi="Calibri" w:cs="Calibri"/>
        </w:rPr>
        <w:t>1.30ª</w:t>
      </w:r>
      <w:proofErr w:type="gramEnd"/>
      <w:r w:rsidRPr="005758F6">
        <w:rPr>
          <w:rFonts w:ascii="Calibri" w:hAnsi="Calibri" w:cs="Calibri"/>
        </w:rPr>
        <w:t xml:space="preserve"> de la Constitución, es el legislador estatal quien ostenta esta competencia exclusiva» (STC 122/1989, de 6 de julio, F. 3».</w:t>
      </w:r>
    </w:p>
    <w:p w14:paraId="2CB6A975" w14:textId="77777777" w:rsidR="005758F6" w:rsidRPr="005758F6" w:rsidRDefault="005758F6" w:rsidP="005758F6">
      <w:pPr>
        <w:spacing w:after="220" w:line="240" w:lineRule="auto"/>
        <w:jc w:val="both"/>
        <w:rPr>
          <w:rFonts w:ascii="Calibri" w:hAnsi="Calibri" w:cs="Calibri"/>
        </w:rPr>
      </w:pPr>
      <w:r w:rsidRPr="005758F6">
        <w:rPr>
          <w:rFonts w:ascii="Calibri" w:hAnsi="Calibri" w:cs="Calibri"/>
        </w:rPr>
        <w:t>Igualmente cabe destacar la STC 170/2014 en la que el Tribunal afirma lo siguiente:</w:t>
      </w:r>
    </w:p>
    <w:p w14:paraId="768FC0D2"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«La atribución competencial del art. 125.4 a) EAC no puede desvincularse de la cláusula limitativa general que, en el mismo precepto, en materia de profesiones tituladas, obliga a que la competencia autonómica respete «las normas generales sobre titulaciones académicas y profesionales».</w:t>
      </w:r>
    </w:p>
    <w:p w14:paraId="03E537E5"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 xml:space="preserve">Esta expresión solo puede entenderse en el sentido de incorporar al Estatuto de Autonomía de Cataluña de 2006 la doctrina constitucional sobre el contenido de la competencia estatal derivada del art. 149.1.30 CE. Así, el respeto a las normas generales sobre titulaciones profesionales solo puede significar que al Estado le sigue correspondiendo la definición de las profesiones tituladas, el establecimiento de las condiciones de obtención del título y, en su caso, la expedición u homologación </w:t>
      </w:r>
      <w:proofErr w:type="gramStart"/>
      <w:r w:rsidRPr="005758F6">
        <w:rPr>
          <w:rFonts w:ascii="Calibri" w:hAnsi="Calibri" w:cs="Calibri"/>
        </w:rPr>
        <w:t>del mismo</w:t>
      </w:r>
      <w:proofErr w:type="gramEnd"/>
      <w:r w:rsidRPr="005758F6">
        <w:rPr>
          <w:rFonts w:ascii="Calibri" w:hAnsi="Calibri" w:cs="Calibri"/>
        </w:rPr>
        <w:t>.</w:t>
      </w:r>
    </w:p>
    <w:p w14:paraId="0B9E0C8F"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El art. 125.4 a) EAC deja por tanto intacta la doctrina constitucional sobre la interpretación que ha de darse a la extensión del art. 149.1.30 CE, dado que aquel artículo siempre estará delimitado por el entendimiento que de la competencia exclusiva estatal dé el Tribunal Constitucional. Partiendo de esto, queda sin soporte el único argumento de la demanda en este punto, según el cual la competencia estatal no habilita para la asunción de facultades ejecutivas, pues una reiterada y constante doctrina constitucional afirma lo contrario, y, como se ha visto, concurren otros títulos competenciales estatales que le habilitan para el ejercicio de tales facultades.</w:t>
      </w:r>
    </w:p>
    <w:p w14:paraId="49547E8C" w14:textId="77777777" w:rsidR="005758F6" w:rsidRPr="005758F6" w:rsidRDefault="005758F6" w:rsidP="005758F6">
      <w:pPr>
        <w:spacing w:after="220" w:line="240" w:lineRule="auto"/>
        <w:ind w:left="567"/>
        <w:jc w:val="both"/>
        <w:rPr>
          <w:rFonts w:ascii="Calibri" w:hAnsi="Calibri" w:cs="Calibri"/>
        </w:rPr>
      </w:pPr>
      <w:r w:rsidRPr="005758F6">
        <w:rPr>
          <w:rFonts w:ascii="Calibri" w:hAnsi="Calibri" w:cs="Calibri"/>
        </w:rPr>
        <w:t>El adecuado encaje del precepto estatutario en el constitucional impone entender que la competencia estatal abarca todo lo relativo a los requisitos para acceder al ejercicio de la profesión, es decir, es previa al ejercicio profesional, mientras el título autonómico se refiere al concreto ejercicio profesional una vez que se ha accedido a la capacitación necesaria. A esta interpretación parece apuntar la redacción del art. 125.4 a) EAC cuando se refiere a los requisitos y condiciones «de» ejercicio de las profesiones, y no «para» su ejercicio. A la misma conclusión conduce el enunciado del art. 125.4 EAC cuando atribuye a la Generalitat competencia exclusiva únicamente sobre un determinado aspecto de las profesiones tituladas, «el ejercicio», que presupone y, por tanto, es posterior al acceso» (FJ.6).</w:t>
      </w:r>
    </w:p>
    <w:p w14:paraId="69A0709D" w14:textId="4987AE54" w:rsidR="005758F6" w:rsidRDefault="005758F6" w:rsidP="005758F6">
      <w:pPr>
        <w:spacing w:after="220" w:line="240" w:lineRule="auto"/>
        <w:jc w:val="both"/>
        <w:rPr>
          <w:rFonts w:ascii="Calibri" w:hAnsi="Calibri" w:cs="Calibri"/>
        </w:rPr>
      </w:pPr>
      <w:r w:rsidRPr="005758F6">
        <w:rPr>
          <w:rFonts w:ascii="Calibri" w:hAnsi="Calibri" w:cs="Calibri"/>
        </w:rPr>
        <w:t>Conforme a la doctrina transcrita, la actividad normativa de determinación de la equivalencia de las legislaciones de los Estados miembros y la nuestra es competencia del Estado.</w:t>
      </w:r>
    </w:p>
    <w:p w14:paraId="0EA76C06" w14:textId="00E31975" w:rsidR="00C645F6" w:rsidRDefault="00C645F6" w:rsidP="005758F6">
      <w:pPr>
        <w:pStyle w:val="Prrafodelista"/>
        <w:numPr>
          <w:ilvl w:val="1"/>
          <w:numId w:val="2"/>
        </w:numPr>
        <w:spacing w:after="220" w:line="240" w:lineRule="auto"/>
        <w:jc w:val="both"/>
        <w:rPr>
          <w:rFonts w:ascii="Calibri" w:hAnsi="Calibri" w:cs="Calibri"/>
          <w:b/>
          <w:bCs/>
        </w:rPr>
      </w:pPr>
      <w:r w:rsidRPr="00BC73B9">
        <w:rPr>
          <w:rFonts w:ascii="Calibri" w:hAnsi="Calibri" w:cs="Calibri"/>
          <w:b/>
          <w:bCs/>
        </w:rPr>
        <w:t>Impacto económico y presupuestario</w:t>
      </w:r>
    </w:p>
    <w:p w14:paraId="1484B712" w14:textId="77777777" w:rsidR="00BC73B9" w:rsidRPr="00BC73B9" w:rsidRDefault="00BC73B9" w:rsidP="00BC73B9">
      <w:pPr>
        <w:pStyle w:val="Prrafodelista"/>
        <w:spacing w:after="220" w:line="240" w:lineRule="auto"/>
        <w:ind w:left="792"/>
        <w:jc w:val="both"/>
        <w:rPr>
          <w:rFonts w:ascii="Calibri" w:hAnsi="Calibri" w:cs="Calibri"/>
          <w:b/>
          <w:bCs/>
        </w:rPr>
      </w:pPr>
    </w:p>
    <w:p w14:paraId="47E7D01C" w14:textId="68305822" w:rsidR="00C645F6" w:rsidRPr="00BC73B9" w:rsidRDefault="00C645F6" w:rsidP="00BC73B9">
      <w:pPr>
        <w:pStyle w:val="Prrafodelista"/>
        <w:numPr>
          <w:ilvl w:val="2"/>
          <w:numId w:val="2"/>
        </w:numPr>
        <w:spacing w:after="220" w:line="240" w:lineRule="auto"/>
        <w:jc w:val="both"/>
        <w:rPr>
          <w:rFonts w:ascii="Calibri" w:hAnsi="Calibri" w:cs="Calibri"/>
          <w:b/>
          <w:bCs/>
        </w:rPr>
      </w:pPr>
      <w:r w:rsidRPr="00BC73B9">
        <w:rPr>
          <w:rFonts w:ascii="Calibri" w:hAnsi="Calibri" w:cs="Calibri"/>
          <w:b/>
          <w:bCs/>
        </w:rPr>
        <w:t>Impacto económico general</w:t>
      </w:r>
    </w:p>
    <w:p w14:paraId="2327A946" w14:textId="078C6BF6" w:rsidR="00C645F6" w:rsidRDefault="00C645F6" w:rsidP="00C645F6">
      <w:pPr>
        <w:spacing w:after="220" w:line="240" w:lineRule="auto"/>
        <w:jc w:val="both"/>
        <w:rPr>
          <w:rFonts w:ascii="Calibri" w:hAnsi="Calibri" w:cs="Calibri"/>
        </w:rPr>
      </w:pPr>
      <w:r w:rsidRPr="00C645F6">
        <w:rPr>
          <w:rFonts w:ascii="Calibri" w:hAnsi="Calibri" w:cs="Calibri"/>
        </w:rPr>
        <w:t xml:space="preserve">La regulación que pretende modificarse tiene como objetivo fundamental facilitar el reconocimiento por parte de los Estados miembro de las cualificaciones profesionales otorgadas por otros Estados de la </w:t>
      </w:r>
      <w:r w:rsidR="00672DB7">
        <w:rPr>
          <w:rFonts w:ascii="Calibri" w:hAnsi="Calibri" w:cs="Calibri"/>
        </w:rPr>
        <w:t>U</w:t>
      </w:r>
      <w:r w:rsidRPr="00C645F6">
        <w:rPr>
          <w:rFonts w:ascii="Calibri" w:hAnsi="Calibri" w:cs="Calibri"/>
        </w:rPr>
        <w:t xml:space="preserve">nión. Esta cuestión resulta esencial para poder hacer efectiva la libre circulación de los trabajadores. A su vez, el fomento y facilitación de esta libre circulación de trabajadores en el seno de la Unión supone un impulso al </w:t>
      </w:r>
      <w:r w:rsidR="00F01BB2">
        <w:rPr>
          <w:rFonts w:ascii="Calibri" w:hAnsi="Calibri" w:cs="Calibri"/>
        </w:rPr>
        <w:t>Mercado Interior</w:t>
      </w:r>
      <w:r w:rsidRPr="00C645F6">
        <w:rPr>
          <w:rFonts w:ascii="Calibri" w:hAnsi="Calibri" w:cs="Calibri"/>
        </w:rPr>
        <w:t xml:space="preserve"> mejorando </w:t>
      </w:r>
      <w:r w:rsidR="00F01BB2">
        <w:rPr>
          <w:rFonts w:ascii="Calibri" w:hAnsi="Calibri" w:cs="Calibri"/>
        </w:rPr>
        <w:t>su</w:t>
      </w:r>
      <w:r w:rsidRPr="00C645F6">
        <w:rPr>
          <w:rFonts w:ascii="Calibri" w:hAnsi="Calibri" w:cs="Calibri"/>
        </w:rPr>
        <w:t xml:space="preserve"> competitividad.</w:t>
      </w:r>
    </w:p>
    <w:p w14:paraId="12EA556F" w14:textId="18CAF0B6" w:rsidR="00F01BB2" w:rsidRDefault="00F01BB2" w:rsidP="00F01BB2">
      <w:pPr>
        <w:spacing w:after="220" w:line="240" w:lineRule="auto"/>
        <w:jc w:val="both"/>
        <w:rPr>
          <w:rFonts w:ascii="Calibri" w:hAnsi="Calibri" w:cs="Calibri"/>
        </w:rPr>
      </w:pPr>
      <w:r w:rsidRPr="008C142B">
        <w:rPr>
          <w:rFonts w:ascii="Calibri" w:hAnsi="Calibri" w:cs="Calibri"/>
        </w:rPr>
        <w:t xml:space="preserve">La actualización de </w:t>
      </w:r>
      <w:r w:rsidR="00347AC9">
        <w:rPr>
          <w:rFonts w:ascii="Calibri" w:hAnsi="Calibri" w:cs="Calibri"/>
        </w:rPr>
        <w:t>estos</w:t>
      </w:r>
      <w:r w:rsidRPr="008C142B">
        <w:rPr>
          <w:rFonts w:ascii="Calibri" w:hAnsi="Calibri" w:cs="Calibri"/>
        </w:rPr>
        <w:t xml:space="preserve"> requisitos mínimos de formación es esencial para asegurar que los profesionales sanitarios posean las competencias necesarias para ejercer con las debidas garantías y seguridad, en beneficio de la salud pública y la protección de los pacientes. </w:t>
      </w:r>
      <w:r>
        <w:rPr>
          <w:rFonts w:ascii="Calibri" w:hAnsi="Calibri" w:cs="Calibri"/>
        </w:rPr>
        <w:t xml:space="preserve">Por lo tanto, el proyecto de real decreto tiene un impacto positivo en la </w:t>
      </w:r>
      <w:r w:rsidR="00347AC9">
        <w:rPr>
          <w:rFonts w:ascii="Calibri" w:hAnsi="Calibri" w:cs="Calibri"/>
        </w:rPr>
        <w:t>economía en general.</w:t>
      </w:r>
    </w:p>
    <w:p w14:paraId="4395B9DF" w14:textId="60BF3847" w:rsidR="00C645F6" w:rsidRPr="00C645F6" w:rsidRDefault="00C645F6" w:rsidP="00BC73B9">
      <w:pPr>
        <w:pStyle w:val="Prrafodelista"/>
        <w:numPr>
          <w:ilvl w:val="2"/>
          <w:numId w:val="2"/>
        </w:numPr>
        <w:spacing w:after="220" w:line="240" w:lineRule="auto"/>
        <w:jc w:val="both"/>
        <w:rPr>
          <w:rFonts w:ascii="Calibri" w:hAnsi="Calibri" w:cs="Calibri"/>
        </w:rPr>
      </w:pPr>
      <w:r w:rsidRPr="00BC73B9">
        <w:rPr>
          <w:rFonts w:ascii="Calibri" w:hAnsi="Calibri" w:cs="Calibri"/>
          <w:b/>
          <w:bCs/>
        </w:rPr>
        <w:t>Efectos en la competencia en el mercado</w:t>
      </w:r>
    </w:p>
    <w:p w14:paraId="620878E0" w14:textId="4AD6E6C2" w:rsidR="00C645F6" w:rsidRDefault="00C645F6" w:rsidP="00C645F6">
      <w:pPr>
        <w:spacing w:after="220" w:line="240" w:lineRule="auto"/>
        <w:jc w:val="both"/>
        <w:rPr>
          <w:rFonts w:ascii="Calibri" w:hAnsi="Calibri" w:cs="Calibri"/>
        </w:rPr>
      </w:pPr>
      <w:r w:rsidRPr="00C645F6">
        <w:rPr>
          <w:rFonts w:ascii="Calibri" w:hAnsi="Calibri" w:cs="Calibri"/>
        </w:rPr>
        <w:t xml:space="preserve">Esta regulación, lejos de limitar la competencia en el mercado, la aumenta </w:t>
      </w:r>
      <w:r w:rsidR="00672DB7">
        <w:rPr>
          <w:rFonts w:ascii="Calibri" w:hAnsi="Calibri" w:cs="Calibri"/>
        </w:rPr>
        <w:t>al permitir</w:t>
      </w:r>
      <w:r w:rsidRPr="00C645F6">
        <w:rPr>
          <w:rFonts w:ascii="Calibri" w:hAnsi="Calibri" w:cs="Calibri"/>
        </w:rPr>
        <w:t xml:space="preserve"> que los nacionales de los Estados miembros que hayan obtenido estas titulaciones en la Unión puedan ejercer su profesión en otros Estados de la Unión con más facilidad. Todo ello redunda en un aumento de la competencia en el </w:t>
      </w:r>
      <w:r w:rsidR="00F01BB2">
        <w:rPr>
          <w:rFonts w:ascii="Calibri" w:hAnsi="Calibri" w:cs="Calibri"/>
        </w:rPr>
        <w:t>M</w:t>
      </w:r>
      <w:r w:rsidRPr="00C645F6">
        <w:rPr>
          <w:rFonts w:ascii="Calibri" w:hAnsi="Calibri" w:cs="Calibri"/>
        </w:rPr>
        <w:t xml:space="preserve">ercado </w:t>
      </w:r>
      <w:r w:rsidR="00F01BB2">
        <w:rPr>
          <w:rFonts w:ascii="Calibri" w:hAnsi="Calibri" w:cs="Calibri"/>
        </w:rPr>
        <w:t>Interior</w:t>
      </w:r>
      <w:r w:rsidRPr="00C645F6">
        <w:rPr>
          <w:rFonts w:ascii="Calibri" w:hAnsi="Calibri" w:cs="Calibri"/>
        </w:rPr>
        <w:t>.</w:t>
      </w:r>
    </w:p>
    <w:p w14:paraId="01E3EBD4" w14:textId="5831C615" w:rsidR="00F01BB2" w:rsidRPr="00F01BB2" w:rsidRDefault="00F01BB2" w:rsidP="00F01BB2">
      <w:pPr>
        <w:spacing w:after="220" w:line="240" w:lineRule="auto"/>
        <w:jc w:val="both"/>
        <w:rPr>
          <w:rFonts w:ascii="Calibri" w:hAnsi="Calibri" w:cs="Calibri"/>
        </w:rPr>
      </w:pPr>
      <w:r w:rsidRPr="00F01BB2">
        <w:rPr>
          <w:rFonts w:ascii="Calibri" w:hAnsi="Calibri" w:cs="Calibri"/>
        </w:rPr>
        <w:t xml:space="preserve">En este sentido, debe indicarse que no se produce una limitación del número o variedad de operadores en el mercado. </w:t>
      </w:r>
      <w:r w:rsidR="00672DB7">
        <w:rPr>
          <w:rFonts w:ascii="Calibri" w:hAnsi="Calibri" w:cs="Calibri"/>
        </w:rPr>
        <w:t>S</w:t>
      </w:r>
      <w:r w:rsidRPr="00F01BB2">
        <w:rPr>
          <w:rFonts w:ascii="Calibri" w:hAnsi="Calibri" w:cs="Calibri"/>
        </w:rPr>
        <w:t xml:space="preserve">e producirá un aumento de estos operadores en cada uno de los Estados Miembros, por lo que el ámbito de acción de los profesionales se extenderá más allá de las fronteras de su Estado entrando en otros mercados nacionales y caminando hacia la eliminación de barreras </w:t>
      </w:r>
      <w:r w:rsidR="00672DB7">
        <w:rPr>
          <w:rFonts w:ascii="Calibri" w:hAnsi="Calibri" w:cs="Calibri"/>
        </w:rPr>
        <w:t>en el Mercado Interior</w:t>
      </w:r>
      <w:r w:rsidRPr="00F01BB2">
        <w:rPr>
          <w:rFonts w:ascii="Calibri" w:hAnsi="Calibri" w:cs="Calibri"/>
        </w:rPr>
        <w:t xml:space="preserve">. </w:t>
      </w:r>
      <w:r w:rsidR="00672DB7">
        <w:rPr>
          <w:rFonts w:ascii="Calibri" w:hAnsi="Calibri" w:cs="Calibri"/>
        </w:rPr>
        <w:t>Asimismo, se</w:t>
      </w:r>
      <w:r w:rsidRPr="00F01BB2">
        <w:rPr>
          <w:rFonts w:ascii="Calibri" w:hAnsi="Calibri" w:cs="Calibri"/>
        </w:rPr>
        <w:t xml:space="preserve"> </w:t>
      </w:r>
      <w:r w:rsidR="00672DB7">
        <w:rPr>
          <w:rFonts w:ascii="Calibri" w:hAnsi="Calibri" w:cs="Calibri"/>
        </w:rPr>
        <w:t>incentiva</w:t>
      </w:r>
      <w:r w:rsidRPr="00F01BB2">
        <w:rPr>
          <w:rFonts w:ascii="Calibri" w:hAnsi="Calibri" w:cs="Calibri"/>
        </w:rPr>
        <w:t xml:space="preserve"> el aumento de competencia entre los profesionales y </w:t>
      </w:r>
      <w:r w:rsidR="00672DB7">
        <w:rPr>
          <w:rFonts w:ascii="Calibri" w:hAnsi="Calibri" w:cs="Calibri"/>
        </w:rPr>
        <w:t xml:space="preserve">las </w:t>
      </w:r>
      <w:r w:rsidRPr="00F01BB2">
        <w:rPr>
          <w:rFonts w:ascii="Calibri" w:hAnsi="Calibri" w:cs="Calibri"/>
        </w:rPr>
        <w:t>empresas que requieren de sus servicios al facilitar la prestación de servicios por todo el territorio de la UE.</w:t>
      </w:r>
    </w:p>
    <w:p w14:paraId="5B57DA38" w14:textId="47AC3D7E" w:rsidR="00C645F6" w:rsidRPr="005758F6" w:rsidRDefault="00C645F6" w:rsidP="00BC73B9">
      <w:pPr>
        <w:pStyle w:val="Prrafodelista"/>
        <w:numPr>
          <w:ilvl w:val="2"/>
          <w:numId w:val="2"/>
        </w:numPr>
        <w:spacing w:after="220" w:line="240" w:lineRule="auto"/>
        <w:jc w:val="both"/>
        <w:rPr>
          <w:rFonts w:ascii="Calibri" w:hAnsi="Calibri" w:cs="Calibri"/>
          <w:b/>
          <w:bCs/>
        </w:rPr>
      </w:pPr>
      <w:r w:rsidRPr="005758F6">
        <w:rPr>
          <w:rFonts w:ascii="Calibri" w:hAnsi="Calibri" w:cs="Calibri"/>
          <w:b/>
          <w:bCs/>
        </w:rPr>
        <w:t>Análisis de las cargas administrativas</w:t>
      </w:r>
    </w:p>
    <w:p w14:paraId="545B8FE0"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La modificación propuesta no introduce nuevas cargas administrativas significativas para los profesionales sanitarios ni para las instituciones educativas. Los cambios se centran en la actualización de los requisitos mínimos de formación, los cuales deben ser implementados por las instituciones educativas en sus programas formativos. Estas instituciones ya están familiarizadas con la necesidad de adaptar sus programas a las normativas europeas, por lo que el impacto administrativo adicional es mínimo.</w:t>
      </w:r>
    </w:p>
    <w:p w14:paraId="57AB760A"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La incorporación de los nuevos requisitos de formación se realizará de manera integrada en los programas existentes, evitando la creación de procedimientos adicionales o duplicados.</w:t>
      </w:r>
    </w:p>
    <w:p w14:paraId="67DC4C86" w14:textId="2FF0B331" w:rsidR="00C645F6" w:rsidRPr="00BC73B9" w:rsidRDefault="00C645F6" w:rsidP="00BC73B9">
      <w:pPr>
        <w:pStyle w:val="Prrafodelista"/>
        <w:numPr>
          <w:ilvl w:val="2"/>
          <w:numId w:val="2"/>
        </w:numPr>
        <w:spacing w:after="220" w:line="240" w:lineRule="auto"/>
        <w:jc w:val="both"/>
        <w:rPr>
          <w:rFonts w:ascii="Calibri" w:hAnsi="Calibri" w:cs="Calibri"/>
        </w:rPr>
      </w:pPr>
      <w:r w:rsidRPr="005758F6">
        <w:rPr>
          <w:rFonts w:ascii="Calibri" w:hAnsi="Calibri" w:cs="Calibri"/>
          <w:b/>
          <w:bCs/>
        </w:rPr>
        <w:t>Impacto presupuestario</w:t>
      </w:r>
    </w:p>
    <w:p w14:paraId="3320F046" w14:textId="77777777" w:rsidR="00BC73B9" w:rsidRPr="00C645F6" w:rsidRDefault="00BC73B9" w:rsidP="00BC73B9">
      <w:pPr>
        <w:pStyle w:val="Prrafodelista"/>
        <w:spacing w:after="220" w:line="240" w:lineRule="auto"/>
        <w:ind w:left="1224"/>
        <w:jc w:val="both"/>
        <w:rPr>
          <w:rFonts w:ascii="Calibri" w:hAnsi="Calibri" w:cs="Calibri"/>
        </w:rPr>
      </w:pPr>
    </w:p>
    <w:p w14:paraId="0970AA4B" w14:textId="47F480DB" w:rsidR="00C645F6" w:rsidRPr="00BC73B9" w:rsidRDefault="00C645F6" w:rsidP="00BC73B9">
      <w:pPr>
        <w:pStyle w:val="Prrafodelista"/>
        <w:numPr>
          <w:ilvl w:val="3"/>
          <w:numId w:val="2"/>
        </w:numPr>
        <w:spacing w:after="220" w:line="240" w:lineRule="auto"/>
        <w:jc w:val="both"/>
        <w:rPr>
          <w:rFonts w:ascii="Calibri" w:hAnsi="Calibri" w:cs="Calibri"/>
          <w:b/>
          <w:bCs/>
        </w:rPr>
      </w:pPr>
      <w:r w:rsidRPr="00BC73B9">
        <w:rPr>
          <w:rFonts w:ascii="Calibri" w:hAnsi="Calibri" w:cs="Calibri"/>
          <w:b/>
          <w:bCs/>
        </w:rPr>
        <w:t>Impacto en los presupuestos generales del Estado</w:t>
      </w:r>
    </w:p>
    <w:p w14:paraId="4241AB27"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Esta propuesta no tiene impacto presupuestario en los Presupuestos Generales del Estado ni en el ejercicio corriente ni se prevé que pueda tenerlo en ejercicios futuros.</w:t>
      </w:r>
    </w:p>
    <w:p w14:paraId="6C4FE1F0" w14:textId="3D293047" w:rsidR="00C645F6" w:rsidRPr="00BC73B9" w:rsidRDefault="00C645F6" w:rsidP="00BC73B9">
      <w:pPr>
        <w:pStyle w:val="Prrafodelista"/>
        <w:numPr>
          <w:ilvl w:val="3"/>
          <w:numId w:val="2"/>
        </w:numPr>
        <w:spacing w:after="220" w:line="240" w:lineRule="auto"/>
        <w:jc w:val="both"/>
        <w:rPr>
          <w:rFonts w:ascii="Calibri" w:hAnsi="Calibri" w:cs="Calibri"/>
          <w:b/>
          <w:bCs/>
        </w:rPr>
      </w:pPr>
      <w:r w:rsidRPr="00BC73B9">
        <w:rPr>
          <w:rFonts w:ascii="Calibri" w:hAnsi="Calibri" w:cs="Calibri"/>
          <w:b/>
          <w:bCs/>
        </w:rPr>
        <w:t>Impacto presupuestario en las Comunidades Autónomas o Entidades Locales.</w:t>
      </w:r>
    </w:p>
    <w:p w14:paraId="4F9BAE2C"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Tampoco se considera que la propuesta tenga un impacto significativo en los presupuestos de las Comunidades Autónomas ni en los de las Entidades Locales.</w:t>
      </w:r>
    </w:p>
    <w:p w14:paraId="22759CBC" w14:textId="103438F0" w:rsidR="00C645F6" w:rsidRPr="00C645F6" w:rsidRDefault="00C645F6" w:rsidP="00BC73B9">
      <w:pPr>
        <w:pStyle w:val="Prrafodelista"/>
        <w:numPr>
          <w:ilvl w:val="1"/>
          <w:numId w:val="2"/>
        </w:numPr>
        <w:spacing w:after="220" w:line="240" w:lineRule="auto"/>
        <w:jc w:val="both"/>
        <w:rPr>
          <w:rFonts w:ascii="Calibri" w:hAnsi="Calibri" w:cs="Calibri"/>
        </w:rPr>
      </w:pPr>
      <w:r w:rsidRPr="005758F6">
        <w:rPr>
          <w:rFonts w:ascii="Calibri" w:hAnsi="Calibri" w:cs="Calibri"/>
          <w:b/>
          <w:bCs/>
        </w:rPr>
        <w:t>Impacto por razón de género.</w:t>
      </w:r>
    </w:p>
    <w:p w14:paraId="24880E94" w14:textId="60C9FB32" w:rsidR="00347AC9" w:rsidRDefault="00BC73B9" w:rsidP="00C645F6">
      <w:pPr>
        <w:spacing w:after="220" w:line="240" w:lineRule="auto"/>
        <w:jc w:val="both"/>
        <w:rPr>
          <w:rFonts w:ascii="Calibri" w:hAnsi="Calibri" w:cs="Calibri"/>
        </w:rPr>
      </w:pPr>
      <w:r>
        <w:rPr>
          <w:rFonts w:ascii="Calibri" w:hAnsi="Calibri" w:cs="Calibri"/>
        </w:rPr>
        <w:t>L</w:t>
      </w:r>
      <w:r w:rsidR="00C645F6" w:rsidRPr="00C645F6">
        <w:rPr>
          <w:rFonts w:ascii="Calibri" w:hAnsi="Calibri" w:cs="Calibri"/>
        </w:rPr>
        <w:t>a implementación de est</w:t>
      </w:r>
      <w:r>
        <w:rPr>
          <w:rFonts w:ascii="Calibri" w:hAnsi="Calibri" w:cs="Calibri"/>
        </w:rPr>
        <w:t xml:space="preserve">e real decreto </w:t>
      </w:r>
      <w:r w:rsidR="00347AC9">
        <w:rPr>
          <w:rFonts w:ascii="Calibri" w:hAnsi="Calibri" w:cs="Calibri"/>
        </w:rPr>
        <w:t xml:space="preserve">posee un impacto de género nulo. </w:t>
      </w:r>
    </w:p>
    <w:p w14:paraId="150AAE78" w14:textId="60BBED36" w:rsidR="00C645F6" w:rsidRPr="00C645F6" w:rsidRDefault="00347AC9" w:rsidP="00C645F6">
      <w:pPr>
        <w:spacing w:after="220" w:line="240" w:lineRule="auto"/>
        <w:jc w:val="both"/>
        <w:rPr>
          <w:rFonts w:ascii="Calibri" w:hAnsi="Calibri" w:cs="Calibri"/>
        </w:rPr>
      </w:pPr>
      <w:r w:rsidRPr="00C645F6">
        <w:rPr>
          <w:rFonts w:ascii="Calibri" w:hAnsi="Calibri" w:cs="Calibri"/>
        </w:rPr>
        <w:t xml:space="preserve">No se identifican elementos en el proyecto de </w:t>
      </w:r>
      <w:r>
        <w:rPr>
          <w:rFonts w:ascii="Calibri" w:hAnsi="Calibri" w:cs="Calibri"/>
        </w:rPr>
        <w:t>r</w:t>
      </w:r>
      <w:r w:rsidRPr="00C645F6">
        <w:rPr>
          <w:rFonts w:ascii="Calibri" w:hAnsi="Calibri" w:cs="Calibri"/>
        </w:rPr>
        <w:t xml:space="preserve">eal </w:t>
      </w:r>
      <w:r>
        <w:rPr>
          <w:rFonts w:ascii="Calibri" w:hAnsi="Calibri" w:cs="Calibri"/>
        </w:rPr>
        <w:t>d</w:t>
      </w:r>
      <w:r w:rsidRPr="00C645F6">
        <w:rPr>
          <w:rFonts w:ascii="Calibri" w:hAnsi="Calibri" w:cs="Calibri"/>
        </w:rPr>
        <w:t>ecreto que puedan dar lugar a discriminación directa o indirecta por razón de género.</w:t>
      </w:r>
    </w:p>
    <w:p w14:paraId="55D3E0B9" w14:textId="255A5CB3" w:rsidR="00C645F6" w:rsidRPr="00C645F6" w:rsidRDefault="00347AC9" w:rsidP="00C645F6">
      <w:pPr>
        <w:spacing w:after="220" w:line="240" w:lineRule="auto"/>
        <w:jc w:val="both"/>
        <w:rPr>
          <w:rFonts w:ascii="Calibri" w:hAnsi="Calibri" w:cs="Calibri"/>
        </w:rPr>
      </w:pPr>
      <w:r>
        <w:rPr>
          <w:rFonts w:ascii="Calibri" w:hAnsi="Calibri" w:cs="Calibri"/>
        </w:rPr>
        <w:t>Ciertamente, l</w:t>
      </w:r>
      <w:r w:rsidR="00C645F6" w:rsidRPr="00C645F6">
        <w:rPr>
          <w:rFonts w:ascii="Calibri" w:hAnsi="Calibri" w:cs="Calibri"/>
        </w:rPr>
        <w:t>as modificaciones propuestas se centran en la actualización de los requisitos mínimos de formación para determinadas profesiones sanitarias, sin introducir criterios o medidas que puedan generar desigualdades de género. Los requisitos de formación aplican de manera uniforme a todos los profesionales, independientemente de su género.</w:t>
      </w:r>
    </w:p>
    <w:p w14:paraId="74D29930" w14:textId="6B0D6A0F" w:rsidR="00C645F6" w:rsidRPr="00C645F6" w:rsidRDefault="00C645F6" w:rsidP="005758F6">
      <w:pPr>
        <w:pStyle w:val="Prrafodelista"/>
        <w:numPr>
          <w:ilvl w:val="1"/>
          <w:numId w:val="2"/>
        </w:numPr>
        <w:spacing w:after="220" w:line="240" w:lineRule="auto"/>
        <w:jc w:val="both"/>
        <w:rPr>
          <w:rFonts w:ascii="Calibri" w:hAnsi="Calibri" w:cs="Calibri"/>
        </w:rPr>
      </w:pPr>
      <w:r w:rsidRPr="005758F6">
        <w:rPr>
          <w:rFonts w:ascii="Calibri" w:hAnsi="Calibri" w:cs="Calibri"/>
          <w:b/>
          <w:bCs/>
        </w:rPr>
        <w:t>Impacto por razón de cambio climático.</w:t>
      </w:r>
    </w:p>
    <w:p w14:paraId="4E4BC524"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La norma proyectada no se estima que produzca impacto alguno en materia de cambio climático, valorado en términos de mitigación y adaptación al mismo.</w:t>
      </w:r>
    </w:p>
    <w:p w14:paraId="4BD6D5E9" w14:textId="4E5A5453" w:rsidR="00C645F6" w:rsidRPr="00C645F6" w:rsidRDefault="00C645F6" w:rsidP="005758F6">
      <w:pPr>
        <w:pStyle w:val="Prrafodelista"/>
        <w:numPr>
          <w:ilvl w:val="1"/>
          <w:numId w:val="2"/>
        </w:numPr>
        <w:spacing w:after="220" w:line="240" w:lineRule="auto"/>
        <w:jc w:val="both"/>
        <w:rPr>
          <w:rFonts w:ascii="Calibri" w:hAnsi="Calibri" w:cs="Calibri"/>
        </w:rPr>
      </w:pPr>
      <w:r w:rsidRPr="005758F6">
        <w:rPr>
          <w:rFonts w:ascii="Calibri" w:hAnsi="Calibri" w:cs="Calibri"/>
          <w:b/>
          <w:bCs/>
        </w:rPr>
        <w:t>Impacto en la infancia y la adolescencia. Impacto en la familia.</w:t>
      </w:r>
    </w:p>
    <w:p w14:paraId="265462A4" w14:textId="33E7CFBE" w:rsidR="00C645F6" w:rsidRPr="00C645F6" w:rsidRDefault="00BC73B9" w:rsidP="00C645F6">
      <w:pPr>
        <w:spacing w:after="220" w:line="240" w:lineRule="auto"/>
        <w:jc w:val="both"/>
        <w:rPr>
          <w:rFonts w:ascii="Calibri" w:hAnsi="Calibri" w:cs="Calibri"/>
        </w:rPr>
      </w:pPr>
      <w:r>
        <w:rPr>
          <w:rFonts w:ascii="Calibri" w:hAnsi="Calibri" w:cs="Calibri"/>
        </w:rPr>
        <w:t>E</w:t>
      </w:r>
      <w:r w:rsidR="00C645F6" w:rsidRPr="00C645F6">
        <w:rPr>
          <w:rFonts w:ascii="Calibri" w:hAnsi="Calibri" w:cs="Calibri"/>
        </w:rPr>
        <w:t>l impacto en la infancia y la adolescencia se estima positivo, dado que la mejora en la formación de los profesionales sanitarios, como enfermeros, odontólogos y farmacéuticos, tiene un impacto positivo indirecto en la infancia y la adolescencia. Profesionales mejor formados pueden proporcionar una atención sanitaria de mayor calidad, lo que beneficia directamente a los niños y adolescentes que requieren estos servicios.</w:t>
      </w:r>
    </w:p>
    <w:p w14:paraId="0E58F36A"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Por otro lado, la actualización de los programas formativos puede incluir contenidos específicos sobre la salud infantil y adolescente, así como sobre la prevención de enfermedades y la promoción de hábitos saludables desde edades tempranas. Esto contribuye a una mejor salud a largo plazo para estos grupos de población.</w:t>
      </w:r>
    </w:p>
    <w:p w14:paraId="057EE814"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Además, profesionales sanitarios bien formados pueden desempeñar un papel crucial en la educación y concienciación de niños y adolescentes sobre temas de salud, higiene y bienestar, fomentando comportamientos saludables y responsables.</w:t>
      </w:r>
    </w:p>
    <w:p w14:paraId="7099EE13" w14:textId="1C43171A" w:rsidR="00C645F6" w:rsidRPr="00C645F6" w:rsidRDefault="00C645F6" w:rsidP="00C645F6">
      <w:pPr>
        <w:spacing w:after="220" w:line="240" w:lineRule="auto"/>
        <w:jc w:val="both"/>
        <w:rPr>
          <w:rFonts w:ascii="Calibri" w:hAnsi="Calibri" w:cs="Calibri"/>
        </w:rPr>
      </w:pPr>
      <w:r w:rsidRPr="00C645F6">
        <w:rPr>
          <w:rFonts w:ascii="Calibri" w:hAnsi="Calibri" w:cs="Calibri"/>
        </w:rPr>
        <w:t xml:space="preserve">En términos de impactos a nivel familiar, se considera que </w:t>
      </w:r>
      <w:r w:rsidR="00672DB7">
        <w:rPr>
          <w:rFonts w:ascii="Calibri" w:hAnsi="Calibri" w:cs="Calibri"/>
        </w:rPr>
        <w:t>e</w:t>
      </w:r>
      <w:r w:rsidRPr="00C645F6">
        <w:rPr>
          <w:rFonts w:ascii="Calibri" w:hAnsi="Calibri" w:cs="Calibri"/>
        </w:rPr>
        <w:t>stas se beneficia</w:t>
      </w:r>
      <w:r w:rsidR="00672DB7">
        <w:rPr>
          <w:rFonts w:ascii="Calibri" w:hAnsi="Calibri" w:cs="Calibri"/>
        </w:rPr>
        <w:t>rá</w:t>
      </w:r>
      <w:r w:rsidRPr="00C645F6">
        <w:rPr>
          <w:rFonts w:ascii="Calibri" w:hAnsi="Calibri" w:cs="Calibri"/>
        </w:rPr>
        <w:t>n de un sistema sanitario en el que los profesionales están adecuadamente formados y actualizados. Esto genera confianza en la calidad de la atención recibida y en la seguridad de los tratamientos proporcionados a sus miembros, especialmente a los más jóvenes.</w:t>
      </w:r>
    </w:p>
    <w:p w14:paraId="5C4F528D" w14:textId="77777777" w:rsidR="00C645F6" w:rsidRPr="00C645F6" w:rsidRDefault="00C645F6" w:rsidP="00C645F6">
      <w:pPr>
        <w:spacing w:after="220" w:line="240" w:lineRule="auto"/>
        <w:jc w:val="both"/>
        <w:rPr>
          <w:rFonts w:ascii="Calibri" w:hAnsi="Calibri" w:cs="Calibri"/>
        </w:rPr>
      </w:pPr>
      <w:r w:rsidRPr="00C645F6">
        <w:rPr>
          <w:rFonts w:ascii="Calibri" w:hAnsi="Calibri" w:cs="Calibri"/>
        </w:rPr>
        <w:t>Por último, una atención sanitaria eficiente y de calidad puede reducir la carga sobre las familias, al disminuir la necesidad de cuidados prolongados o repetidos para enfermedades prevenibles o mal gestionadas. Esto tiene un impacto positivo en el bienestar general de la familia.</w:t>
      </w:r>
    </w:p>
    <w:p w14:paraId="6A1ECA9B" w14:textId="1C022431" w:rsidR="00C645F6" w:rsidRPr="005758F6" w:rsidRDefault="00C645F6" w:rsidP="005758F6">
      <w:pPr>
        <w:pStyle w:val="Prrafodelista"/>
        <w:numPr>
          <w:ilvl w:val="0"/>
          <w:numId w:val="2"/>
        </w:numPr>
        <w:spacing w:after="220" w:line="240" w:lineRule="auto"/>
        <w:jc w:val="both"/>
        <w:rPr>
          <w:rFonts w:ascii="Calibri" w:hAnsi="Calibri" w:cs="Calibri"/>
          <w:b/>
          <w:bCs/>
        </w:rPr>
      </w:pPr>
      <w:r w:rsidRPr="005758F6">
        <w:rPr>
          <w:rFonts w:ascii="Calibri" w:hAnsi="Calibri" w:cs="Calibri"/>
          <w:b/>
          <w:bCs/>
        </w:rPr>
        <w:t>EVALUACIÓN DE RESULTADOS DE LA APLICACIÓN DE LA NORMA</w:t>
      </w:r>
    </w:p>
    <w:p w14:paraId="531C5F23" w14:textId="34176DA0" w:rsidR="004871A6" w:rsidRDefault="00C645F6" w:rsidP="00C645F6">
      <w:pPr>
        <w:spacing w:after="220" w:line="240" w:lineRule="auto"/>
        <w:jc w:val="both"/>
        <w:rPr>
          <w:rFonts w:ascii="Calibri" w:hAnsi="Calibri" w:cs="Calibri"/>
        </w:rPr>
        <w:sectPr w:rsidR="004871A6" w:rsidSect="00C645F6">
          <w:pgSz w:w="11906" w:h="16838"/>
          <w:pgMar w:top="1440" w:right="1080" w:bottom="1440" w:left="1080" w:header="708" w:footer="708" w:gutter="0"/>
          <w:cols w:space="708"/>
          <w:docGrid w:linePitch="360"/>
        </w:sectPr>
      </w:pPr>
      <w:r w:rsidRPr="00C645F6">
        <w:rPr>
          <w:rFonts w:ascii="Calibri" w:hAnsi="Calibri" w:cs="Calibri"/>
        </w:rPr>
        <w:t xml:space="preserve">De acuerdo con lo dispuesto en el artículo 25.2 de la Ley 50/1997, de 27 noviembre, desarrollado en el artículo 3.1 del Real Decreto 286/2017, de 24 de marzo, por el que se regulan el Plan Anual Normativo y el Informe anual de Evaluación Normativa de la Administración General del Estado y se crea la Junta de Planificación y Evaluación Normativa, </w:t>
      </w:r>
      <w:r w:rsidR="00AA1A31" w:rsidRPr="00AA1A31">
        <w:rPr>
          <w:rFonts w:ascii="Calibri" w:hAnsi="Calibri" w:cs="Calibri"/>
        </w:rPr>
        <w:t>por la naturaleza y contenido de la norma, se estima que la norma proyectada no precisa la evaluación por sus resultados</w:t>
      </w:r>
      <w:r w:rsidRPr="00C645F6">
        <w:rPr>
          <w:rFonts w:ascii="Calibri" w:hAnsi="Calibri" w:cs="Calibri"/>
        </w:rPr>
        <w:t>.</w:t>
      </w:r>
    </w:p>
    <w:tbl>
      <w:tblPr>
        <w:tblStyle w:val="Tablaconcuadrcula"/>
        <w:tblW w:w="0" w:type="auto"/>
        <w:tblLook w:val="04A0" w:firstRow="1" w:lastRow="0" w:firstColumn="1" w:lastColumn="0" w:noHBand="0" w:noVBand="1"/>
      </w:tblPr>
      <w:tblGrid>
        <w:gridCol w:w="13948"/>
      </w:tblGrid>
      <w:tr w:rsidR="004871A6" w14:paraId="4079855D" w14:textId="77777777" w:rsidTr="004871A6">
        <w:tc>
          <w:tcPr>
            <w:tcW w:w="13948" w:type="dxa"/>
            <w:shd w:val="clear" w:color="auto" w:fill="D9D9D9" w:themeFill="background1" w:themeFillShade="D9"/>
          </w:tcPr>
          <w:p w14:paraId="4052B86A" w14:textId="2A6AC8BA" w:rsidR="004871A6" w:rsidRPr="004871A6" w:rsidRDefault="004871A6" w:rsidP="004871A6">
            <w:pPr>
              <w:spacing w:after="0" w:line="240" w:lineRule="auto"/>
              <w:jc w:val="both"/>
              <w:rPr>
                <w:rFonts w:ascii="Calibri" w:hAnsi="Calibri" w:cs="Calibri"/>
                <w:b/>
                <w:bCs/>
              </w:rPr>
            </w:pPr>
            <w:r w:rsidRPr="004871A6">
              <w:rPr>
                <w:rFonts w:ascii="Calibri" w:hAnsi="Calibri" w:cs="Calibri"/>
                <w:b/>
                <w:bCs/>
              </w:rPr>
              <w:t>ANEXO I. APORTACIONES RECIBIDAS DURANTE LA CONSULTA PÚBLICA PREVIA</w:t>
            </w:r>
          </w:p>
        </w:tc>
      </w:tr>
    </w:tbl>
    <w:p w14:paraId="3A4F7EEA" w14:textId="77777777" w:rsidR="00C645F6" w:rsidRPr="00C645F6" w:rsidRDefault="00C645F6" w:rsidP="00C645F6">
      <w:pPr>
        <w:spacing w:after="220" w:line="240" w:lineRule="auto"/>
        <w:jc w:val="both"/>
        <w:rPr>
          <w:rFonts w:ascii="Calibri" w:hAnsi="Calibri" w:cs="Calibri"/>
        </w:rPr>
      </w:pPr>
    </w:p>
    <w:tbl>
      <w:tblPr>
        <w:tblStyle w:val="Tablaconcuadrcula"/>
        <w:tblW w:w="0" w:type="auto"/>
        <w:tblLook w:val="04A0" w:firstRow="1" w:lastRow="0" w:firstColumn="1" w:lastColumn="0" w:noHBand="0" w:noVBand="1"/>
      </w:tblPr>
      <w:tblGrid>
        <w:gridCol w:w="6974"/>
        <w:gridCol w:w="6974"/>
      </w:tblGrid>
      <w:tr w:rsidR="004871A6" w14:paraId="51064A63" w14:textId="77777777" w:rsidTr="004871A6">
        <w:tc>
          <w:tcPr>
            <w:tcW w:w="13948" w:type="dxa"/>
            <w:gridSpan w:val="2"/>
            <w:shd w:val="clear" w:color="auto" w:fill="D9D9D9" w:themeFill="background1" w:themeFillShade="D9"/>
          </w:tcPr>
          <w:p w14:paraId="7E31A14F" w14:textId="646B542F" w:rsidR="004871A6" w:rsidRDefault="004871A6" w:rsidP="00B15013">
            <w:pPr>
              <w:spacing w:after="120" w:line="240" w:lineRule="auto"/>
              <w:jc w:val="both"/>
              <w:rPr>
                <w:rFonts w:ascii="Calibri" w:hAnsi="Calibri" w:cs="Calibri"/>
                <w:b/>
                <w:bCs/>
              </w:rPr>
            </w:pPr>
            <w:r>
              <w:rPr>
                <w:rFonts w:ascii="Calibri" w:hAnsi="Calibri" w:cs="Calibri"/>
                <w:b/>
                <w:bCs/>
              </w:rPr>
              <w:t>Consejo General de Colegios Oficiales de Enfermería de España</w:t>
            </w:r>
          </w:p>
        </w:tc>
      </w:tr>
      <w:tr w:rsidR="004871A6" w14:paraId="421530F3" w14:textId="77777777" w:rsidTr="004871A6">
        <w:tc>
          <w:tcPr>
            <w:tcW w:w="6974" w:type="dxa"/>
            <w:shd w:val="clear" w:color="auto" w:fill="D9D9D9" w:themeFill="background1" w:themeFillShade="D9"/>
          </w:tcPr>
          <w:p w14:paraId="4FD945EE" w14:textId="20907FE0" w:rsidR="004871A6" w:rsidRPr="004871A6" w:rsidRDefault="004871A6" w:rsidP="00B15013">
            <w:pPr>
              <w:spacing w:after="120" w:line="240" w:lineRule="auto"/>
              <w:jc w:val="center"/>
              <w:rPr>
                <w:rFonts w:ascii="Calibri" w:hAnsi="Calibri" w:cs="Calibri"/>
                <w:b/>
                <w:bCs/>
              </w:rPr>
            </w:pPr>
            <w:r w:rsidRPr="004871A6">
              <w:rPr>
                <w:rFonts w:ascii="Calibri" w:hAnsi="Calibri" w:cs="Calibri"/>
                <w:b/>
                <w:bCs/>
              </w:rPr>
              <w:t>Aportación</w:t>
            </w:r>
          </w:p>
        </w:tc>
        <w:tc>
          <w:tcPr>
            <w:tcW w:w="6974" w:type="dxa"/>
            <w:shd w:val="clear" w:color="auto" w:fill="D9D9D9" w:themeFill="background1" w:themeFillShade="D9"/>
          </w:tcPr>
          <w:p w14:paraId="5D5C8989" w14:textId="25609485" w:rsidR="004871A6" w:rsidRPr="004871A6" w:rsidRDefault="004871A6" w:rsidP="00B15013">
            <w:pPr>
              <w:spacing w:after="120" w:line="240" w:lineRule="auto"/>
              <w:jc w:val="center"/>
              <w:rPr>
                <w:rFonts w:ascii="Calibri" w:hAnsi="Calibri" w:cs="Calibri"/>
                <w:b/>
                <w:bCs/>
              </w:rPr>
            </w:pPr>
            <w:r w:rsidRPr="004871A6">
              <w:rPr>
                <w:rFonts w:ascii="Calibri" w:hAnsi="Calibri" w:cs="Calibri"/>
                <w:b/>
                <w:bCs/>
              </w:rPr>
              <w:t>Valoración</w:t>
            </w:r>
          </w:p>
        </w:tc>
      </w:tr>
      <w:tr w:rsidR="00BA7B4C" w14:paraId="35628D83" w14:textId="77777777" w:rsidTr="004871A6">
        <w:tc>
          <w:tcPr>
            <w:tcW w:w="6974" w:type="dxa"/>
          </w:tcPr>
          <w:p w14:paraId="79608703" w14:textId="0B5BF3A9" w:rsidR="00BA7B4C" w:rsidRPr="00812C3D" w:rsidRDefault="00BA7B4C" w:rsidP="00BA7B4C">
            <w:pPr>
              <w:spacing w:after="120" w:line="240" w:lineRule="auto"/>
              <w:jc w:val="both"/>
              <w:rPr>
                <w:rFonts w:ascii="Calibri" w:hAnsi="Calibri" w:cs="Calibri"/>
                <w:i/>
                <w:iCs/>
              </w:rPr>
            </w:pPr>
            <w:r w:rsidRPr="00B15013">
              <w:rPr>
                <w:rFonts w:ascii="Calibri" w:hAnsi="Calibri" w:cs="Calibri"/>
                <w:i/>
                <w:iCs/>
              </w:rPr>
              <w:t xml:space="preserve">La </w:t>
            </w:r>
            <w:r>
              <w:rPr>
                <w:rFonts w:ascii="Calibri" w:hAnsi="Calibri" w:cs="Calibri"/>
                <w:i/>
                <w:iCs/>
              </w:rPr>
              <w:t>aprobación del PRD</w:t>
            </w:r>
            <w:r w:rsidRPr="00B15013">
              <w:rPr>
                <w:rFonts w:ascii="Calibri" w:hAnsi="Calibri" w:cs="Calibri"/>
                <w:i/>
                <w:iCs/>
              </w:rPr>
              <w:t xml:space="preserve"> implica adaptar la Orden CIN/2134/2008, que regula los requisitos para los títulos oficiales de Enfermería, especialmente su Anexo sobre competencias y contenidos obligatorios, para incluir las nuevas competencias. Además, será necesario modificar todos los planes de estudio del Grado en Enfermería conforme a la nueva normativa.</w:t>
            </w:r>
          </w:p>
        </w:tc>
        <w:tc>
          <w:tcPr>
            <w:tcW w:w="6974" w:type="dxa"/>
          </w:tcPr>
          <w:p w14:paraId="07287022" w14:textId="2B15DEA4" w:rsidR="00BA7B4C" w:rsidRPr="004871A6" w:rsidRDefault="00BA7B4C" w:rsidP="00BA7B4C">
            <w:pPr>
              <w:spacing w:after="120" w:line="240" w:lineRule="auto"/>
              <w:jc w:val="both"/>
              <w:rPr>
                <w:rFonts w:ascii="Calibri" w:hAnsi="Calibri" w:cs="Calibri"/>
              </w:rPr>
            </w:pPr>
            <w:r>
              <w:rPr>
                <w:rFonts w:ascii="Calibri" w:hAnsi="Calibri" w:cs="Calibri"/>
              </w:rPr>
              <w:t xml:space="preserve">La modificación de la Orden </w:t>
            </w:r>
            <w:r w:rsidRPr="00B15013">
              <w:rPr>
                <w:rFonts w:ascii="Calibri" w:hAnsi="Calibri" w:cs="Calibri"/>
              </w:rPr>
              <w:t>CIN/2137/2008, de 3 de julio</w:t>
            </w:r>
            <w:r w:rsidRPr="004871A6">
              <w:rPr>
                <w:rFonts w:ascii="Calibri" w:hAnsi="Calibri" w:cs="Calibri"/>
              </w:rPr>
              <w:t xml:space="preserve">, que establece los requisitos para la verificación de los títulos universitarios oficiales que habiliten para el ejercicio de la profesión de </w:t>
            </w:r>
            <w:r>
              <w:rPr>
                <w:rFonts w:ascii="Calibri" w:hAnsi="Calibri" w:cs="Calibri"/>
              </w:rPr>
              <w:t>farmacéutico</w:t>
            </w:r>
            <w:r w:rsidRPr="004871A6">
              <w:rPr>
                <w:rFonts w:ascii="Calibri" w:hAnsi="Calibri" w:cs="Calibri"/>
              </w:rPr>
              <w:t xml:space="preserve">, </w:t>
            </w:r>
            <w:r>
              <w:rPr>
                <w:rFonts w:ascii="Calibri" w:hAnsi="Calibri" w:cs="Calibri"/>
              </w:rPr>
              <w:t xml:space="preserve">no es necesaria para trasponer la </w:t>
            </w:r>
            <w:r w:rsidRPr="00177AB1">
              <w:rPr>
                <w:rFonts w:ascii="Calibri" w:hAnsi="Calibri" w:cs="Calibri"/>
              </w:rPr>
              <w:t xml:space="preserve">Directiva </w:t>
            </w:r>
            <w:proofErr w:type="gramStart"/>
            <w:r w:rsidRPr="00177AB1">
              <w:rPr>
                <w:rFonts w:ascii="Calibri" w:hAnsi="Calibri" w:cs="Calibri"/>
              </w:rPr>
              <w:t>Delegada</w:t>
            </w:r>
            <w:proofErr w:type="gramEnd"/>
            <w:r w:rsidRPr="00177AB1">
              <w:rPr>
                <w:rFonts w:ascii="Calibri" w:hAnsi="Calibri" w:cs="Calibri"/>
              </w:rPr>
              <w:t xml:space="preserve"> (UE) 2024/782 de la Comisión de 4 de marzo de 2024</w:t>
            </w:r>
            <w:r>
              <w:rPr>
                <w:rFonts w:ascii="Calibri" w:hAnsi="Calibri" w:cs="Calibri"/>
              </w:rPr>
              <w:t>, que es el objeto de este proyecto normativo.</w:t>
            </w:r>
          </w:p>
        </w:tc>
      </w:tr>
      <w:tr w:rsidR="004871A6" w14:paraId="5BED3698" w14:textId="77777777" w:rsidTr="004871A6">
        <w:tc>
          <w:tcPr>
            <w:tcW w:w="6974" w:type="dxa"/>
          </w:tcPr>
          <w:p w14:paraId="20DBA72B" w14:textId="3C28DDB5" w:rsidR="004871A6" w:rsidRPr="00812C3D" w:rsidRDefault="00B15013" w:rsidP="00B15013">
            <w:pPr>
              <w:spacing w:after="120" w:line="240" w:lineRule="auto"/>
              <w:jc w:val="both"/>
              <w:rPr>
                <w:rFonts w:ascii="Calibri" w:hAnsi="Calibri" w:cs="Calibri"/>
                <w:i/>
                <w:iCs/>
              </w:rPr>
            </w:pPr>
            <w:r w:rsidRPr="00B15013">
              <w:rPr>
                <w:rFonts w:ascii="Calibri" w:hAnsi="Calibri" w:cs="Calibri"/>
                <w:i/>
                <w:iCs/>
              </w:rPr>
              <w:t>El Real Decreto 889/2022 deberá adaptarse para ajustar los criterios de homologación y reconocimiento automático de títulos extranjeros a los nuevos estándares de formación, garantizando que cumplan los mismos requisitos exigidos a nivel nacional.</w:t>
            </w:r>
          </w:p>
        </w:tc>
        <w:tc>
          <w:tcPr>
            <w:tcW w:w="6974" w:type="dxa"/>
          </w:tcPr>
          <w:p w14:paraId="25A8E886" w14:textId="2DF2EADC" w:rsidR="004871A6" w:rsidRPr="00812C3D" w:rsidRDefault="00812C3D" w:rsidP="00B15013">
            <w:pPr>
              <w:spacing w:after="120" w:line="240" w:lineRule="auto"/>
              <w:jc w:val="both"/>
              <w:rPr>
                <w:rFonts w:ascii="Calibri" w:hAnsi="Calibri" w:cs="Calibri"/>
              </w:rPr>
            </w:pPr>
            <w:r w:rsidRPr="00812C3D">
              <w:rPr>
                <w:rFonts w:ascii="Calibri" w:hAnsi="Calibri" w:cs="Calibri"/>
              </w:rPr>
              <w:t xml:space="preserve">No </w:t>
            </w:r>
            <w:r w:rsidR="00045EC8">
              <w:rPr>
                <w:rFonts w:ascii="Calibri" w:hAnsi="Calibri" w:cs="Calibri"/>
              </w:rPr>
              <w:t>procede</w:t>
            </w:r>
            <w:r w:rsidRPr="00812C3D">
              <w:rPr>
                <w:rFonts w:ascii="Calibri" w:hAnsi="Calibri" w:cs="Calibri"/>
              </w:rPr>
              <w:t xml:space="preserve"> la modificación del Real Decr</w:t>
            </w:r>
            <w:r>
              <w:rPr>
                <w:rFonts w:ascii="Calibri" w:hAnsi="Calibri" w:cs="Calibri"/>
              </w:rPr>
              <w:t>e</w:t>
            </w:r>
            <w:r w:rsidRPr="00812C3D">
              <w:rPr>
                <w:rFonts w:ascii="Calibri" w:hAnsi="Calibri" w:cs="Calibri"/>
              </w:rPr>
              <w:t>to 889/2022</w:t>
            </w:r>
            <w:r>
              <w:rPr>
                <w:rFonts w:ascii="Calibri" w:hAnsi="Calibri" w:cs="Calibri"/>
              </w:rPr>
              <w:t xml:space="preserve">, de 18 de octubre, dado que se excluye de su ámbito de aplicación el </w:t>
            </w:r>
            <w:r w:rsidRPr="00812C3D">
              <w:rPr>
                <w:rFonts w:ascii="Calibri" w:hAnsi="Calibri" w:cs="Calibri"/>
              </w:rPr>
              <w:t xml:space="preserve">reconocimiento profesional previsto en las normas de Derecho de la Unión Europea para </w:t>
            </w:r>
            <w:proofErr w:type="gramStart"/>
            <w:r w:rsidRPr="00812C3D">
              <w:rPr>
                <w:rFonts w:ascii="Calibri" w:hAnsi="Calibri" w:cs="Calibri"/>
              </w:rPr>
              <w:t>los ciudadanos y las ciudadanas</w:t>
            </w:r>
            <w:proofErr w:type="gramEnd"/>
            <w:r w:rsidRPr="00812C3D">
              <w:rPr>
                <w:rFonts w:ascii="Calibri" w:hAnsi="Calibri" w:cs="Calibri"/>
              </w:rPr>
              <w:t xml:space="preserve"> de la Unión Europea</w:t>
            </w:r>
            <w:r>
              <w:rPr>
                <w:rFonts w:ascii="Calibri" w:hAnsi="Calibri" w:cs="Calibri"/>
              </w:rPr>
              <w:t>.</w:t>
            </w:r>
          </w:p>
        </w:tc>
      </w:tr>
      <w:tr w:rsidR="004871A6" w14:paraId="23528467" w14:textId="77777777" w:rsidTr="004871A6">
        <w:tc>
          <w:tcPr>
            <w:tcW w:w="6974" w:type="dxa"/>
          </w:tcPr>
          <w:p w14:paraId="36543DDC" w14:textId="4E7406B8" w:rsidR="004871A6" w:rsidRDefault="00B15013" w:rsidP="00B15013">
            <w:pPr>
              <w:spacing w:after="120" w:line="240" w:lineRule="auto"/>
              <w:jc w:val="both"/>
              <w:rPr>
                <w:rFonts w:ascii="Calibri" w:hAnsi="Calibri" w:cs="Calibri"/>
                <w:b/>
                <w:bCs/>
              </w:rPr>
            </w:pPr>
            <w:r w:rsidRPr="00B15013">
              <w:rPr>
                <w:rFonts w:ascii="Calibri" w:hAnsi="Calibri" w:cs="Calibri"/>
                <w:i/>
                <w:iCs/>
              </w:rPr>
              <w:t xml:space="preserve">En el apartado 5.2.1 del Anexo, se detecta un error en la traducción: la materia “Patología” se ha incorporado incorrectamente como </w:t>
            </w:r>
            <w:r>
              <w:rPr>
                <w:rFonts w:ascii="Calibri" w:hAnsi="Calibri" w:cs="Calibri"/>
                <w:i/>
                <w:iCs/>
              </w:rPr>
              <w:t>«</w:t>
            </w:r>
            <w:r w:rsidRPr="00B15013">
              <w:rPr>
                <w:rFonts w:ascii="Calibri" w:hAnsi="Calibri" w:cs="Calibri"/>
                <w:i/>
                <w:iCs/>
              </w:rPr>
              <w:t>Anatomía Patológica</w:t>
            </w:r>
            <w:r>
              <w:rPr>
                <w:rFonts w:ascii="Calibri" w:hAnsi="Calibri" w:cs="Calibri"/>
                <w:i/>
                <w:iCs/>
              </w:rPr>
              <w:t>»</w:t>
            </w:r>
            <w:r w:rsidRPr="00B15013">
              <w:rPr>
                <w:rFonts w:ascii="Calibri" w:hAnsi="Calibri" w:cs="Calibri"/>
                <w:i/>
                <w:iCs/>
              </w:rPr>
              <w:t xml:space="preserve">, cuando el término original </w:t>
            </w:r>
            <w:r>
              <w:rPr>
                <w:rFonts w:ascii="Calibri" w:hAnsi="Calibri" w:cs="Calibri"/>
                <w:i/>
                <w:iCs/>
              </w:rPr>
              <w:t>«</w:t>
            </w:r>
            <w:proofErr w:type="spellStart"/>
            <w:r w:rsidRPr="00B15013">
              <w:rPr>
                <w:rFonts w:ascii="Calibri" w:hAnsi="Calibri" w:cs="Calibri"/>
                <w:i/>
                <w:iCs/>
              </w:rPr>
              <w:t>Pathology</w:t>
            </w:r>
            <w:proofErr w:type="spellEnd"/>
            <w:r>
              <w:rPr>
                <w:rFonts w:ascii="Calibri" w:hAnsi="Calibri" w:cs="Calibri"/>
                <w:i/>
                <w:iCs/>
              </w:rPr>
              <w:t>»</w:t>
            </w:r>
            <w:r w:rsidRPr="00B15013">
              <w:rPr>
                <w:rFonts w:ascii="Calibri" w:hAnsi="Calibri" w:cs="Calibri"/>
                <w:i/>
                <w:iCs/>
              </w:rPr>
              <w:t xml:space="preserve"> corresponde a </w:t>
            </w:r>
            <w:r>
              <w:rPr>
                <w:rFonts w:ascii="Calibri" w:hAnsi="Calibri" w:cs="Calibri"/>
                <w:i/>
                <w:iCs/>
              </w:rPr>
              <w:t>«</w:t>
            </w:r>
            <w:r w:rsidRPr="00B15013">
              <w:rPr>
                <w:rFonts w:ascii="Calibri" w:hAnsi="Calibri" w:cs="Calibri"/>
                <w:i/>
                <w:iCs/>
              </w:rPr>
              <w:t>Patología</w:t>
            </w:r>
            <w:r>
              <w:rPr>
                <w:rFonts w:ascii="Calibri" w:hAnsi="Calibri" w:cs="Calibri"/>
                <w:i/>
                <w:iCs/>
                <w:sz w:val="24"/>
                <w:szCs w:val="24"/>
              </w:rPr>
              <w:t>»</w:t>
            </w:r>
            <w:r w:rsidRPr="00B15013">
              <w:rPr>
                <w:rFonts w:ascii="Calibri" w:hAnsi="Calibri" w:cs="Calibri"/>
                <w:i/>
                <w:iCs/>
              </w:rPr>
              <w:t xml:space="preserve"> en español.</w:t>
            </w:r>
          </w:p>
        </w:tc>
        <w:tc>
          <w:tcPr>
            <w:tcW w:w="6974" w:type="dxa"/>
          </w:tcPr>
          <w:p w14:paraId="58D5F630" w14:textId="5D703132" w:rsidR="004871A6" w:rsidRPr="00045EC8" w:rsidRDefault="009B0665" w:rsidP="00B15013">
            <w:pPr>
              <w:spacing w:after="120" w:line="240" w:lineRule="auto"/>
              <w:jc w:val="both"/>
              <w:rPr>
                <w:rFonts w:ascii="Calibri" w:hAnsi="Calibri" w:cs="Calibri"/>
              </w:rPr>
            </w:pPr>
            <w:r w:rsidRPr="009B0665">
              <w:rPr>
                <w:rFonts w:ascii="Calibri" w:hAnsi="Calibri" w:cs="Calibri"/>
              </w:rPr>
              <w:t xml:space="preserve">Se ha consultado a la Comisión Europea pidiendo aclaración en relación con el término que debe ser utilizado. Dado que, a fecha de esta memoria, no se ha recibido respuesta, se ha </w:t>
            </w:r>
            <w:r>
              <w:rPr>
                <w:rFonts w:ascii="Calibri" w:hAnsi="Calibri" w:cs="Calibri"/>
              </w:rPr>
              <w:t>aceptado</w:t>
            </w:r>
            <w:r w:rsidRPr="009B0665">
              <w:rPr>
                <w:rFonts w:ascii="Calibri" w:hAnsi="Calibri" w:cs="Calibri"/>
              </w:rPr>
              <w:t xml:space="preserve">, provisionalmente, la </w:t>
            </w:r>
            <w:r>
              <w:rPr>
                <w:rFonts w:ascii="Calibri" w:hAnsi="Calibri" w:cs="Calibri"/>
              </w:rPr>
              <w:t>aportación</w:t>
            </w:r>
            <w:r w:rsidRPr="009B0665">
              <w:rPr>
                <w:rFonts w:ascii="Calibri" w:hAnsi="Calibri" w:cs="Calibri"/>
              </w:rPr>
              <w:t xml:space="preserve"> realizada por el Consejo General de Enfermería. </w:t>
            </w:r>
          </w:p>
        </w:tc>
      </w:tr>
      <w:tr w:rsidR="00045EC8" w14:paraId="2C772B64" w14:textId="77777777" w:rsidTr="009B0665">
        <w:tc>
          <w:tcPr>
            <w:tcW w:w="6974" w:type="dxa"/>
            <w:tcBorders>
              <w:bottom w:val="single" w:sz="4" w:space="0" w:color="auto"/>
            </w:tcBorders>
          </w:tcPr>
          <w:p w14:paraId="2FAE2BA6" w14:textId="27DA56B1" w:rsidR="00045EC8" w:rsidRPr="00045EC8" w:rsidRDefault="00B15013" w:rsidP="00B15013">
            <w:pPr>
              <w:spacing w:after="120" w:line="240" w:lineRule="auto"/>
              <w:jc w:val="both"/>
              <w:rPr>
                <w:rFonts w:ascii="Calibri" w:hAnsi="Calibri" w:cs="Calibri"/>
                <w:i/>
                <w:iCs/>
              </w:rPr>
            </w:pPr>
            <w:r w:rsidRPr="00B15013">
              <w:rPr>
                <w:rFonts w:ascii="Calibri" w:hAnsi="Calibri" w:cs="Calibri"/>
                <w:i/>
                <w:iCs/>
              </w:rPr>
              <w:t>La Directiva añade que la formación de enfermeros debe garantizar la competencia para diagnosticar cuidados de enfermería y planificar su administración de forma independiente. Esto exige actualizar las competencias profesionales definidas en la Ley 44/2003 y reformar su artículo 7, dado que el diagnóstico y tratamiento son competencias profesionales, en cumplimiento del artículo 36 de la Constitución.</w:t>
            </w:r>
          </w:p>
        </w:tc>
        <w:tc>
          <w:tcPr>
            <w:tcW w:w="6974" w:type="dxa"/>
            <w:tcBorders>
              <w:bottom w:val="single" w:sz="4" w:space="0" w:color="auto"/>
            </w:tcBorders>
          </w:tcPr>
          <w:p w14:paraId="47CD5D0A" w14:textId="0F934D2C" w:rsidR="00045EC8" w:rsidRDefault="00BA7B4C" w:rsidP="00B15013">
            <w:pPr>
              <w:spacing w:after="120" w:line="240" w:lineRule="auto"/>
              <w:jc w:val="both"/>
              <w:rPr>
                <w:rFonts w:ascii="Calibri" w:hAnsi="Calibri" w:cs="Calibri"/>
                <w:b/>
                <w:bCs/>
              </w:rPr>
            </w:pPr>
            <w:r w:rsidRPr="00045EC8">
              <w:rPr>
                <w:rFonts w:ascii="Calibri" w:hAnsi="Calibri" w:cs="Calibri"/>
              </w:rPr>
              <w:t xml:space="preserve">El objeto </w:t>
            </w:r>
            <w:r>
              <w:rPr>
                <w:rFonts w:ascii="Calibri" w:hAnsi="Calibri" w:cs="Calibri"/>
              </w:rPr>
              <w:t>de</w:t>
            </w:r>
            <w:r w:rsidRPr="00045EC8">
              <w:rPr>
                <w:rFonts w:ascii="Calibri" w:hAnsi="Calibri" w:cs="Calibri"/>
              </w:rPr>
              <w:t xml:space="preserve"> este proyecto normativo se limita a la </w:t>
            </w:r>
            <w:r>
              <w:rPr>
                <w:rFonts w:ascii="Calibri" w:hAnsi="Calibri" w:cs="Calibri"/>
              </w:rPr>
              <w:t xml:space="preserve">modificación de los artículos del </w:t>
            </w:r>
            <w:r w:rsidRPr="00BA7B4C">
              <w:rPr>
                <w:rFonts w:ascii="Calibri" w:hAnsi="Calibri" w:cs="Calibri"/>
              </w:rPr>
              <w:t>Real Decreto 581/2017, de 9 de junio</w:t>
            </w:r>
            <w:r>
              <w:rPr>
                <w:rFonts w:ascii="Calibri" w:hAnsi="Calibri" w:cs="Calibri"/>
              </w:rPr>
              <w:t>,</w:t>
            </w:r>
            <w:r w:rsidRPr="00BA7B4C">
              <w:rPr>
                <w:rFonts w:ascii="Calibri" w:hAnsi="Calibri" w:cs="Calibri"/>
              </w:rPr>
              <w:t xml:space="preserve"> </w:t>
            </w:r>
            <w:r>
              <w:rPr>
                <w:rFonts w:ascii="Calibri" w:hAnsi="Calibri" w:cs="Calibri"/>
              </w:rPr>
              <w:t xml:space="preserve">estrictamente necesarios para </w:t>
            </w:r>
            <w:r w:rsidRPr="00045EC8">
              <w:rPr>
                <w:rFonts w:ascii="Calibri" w:hAnsi="Calibri" w:cs="Calibri"/>
              </w:rPr>
              <w:t>traspo</w:t>
            </w:r>
            <w:r>
              <w:rPr>
                <w:rFonts w:ascii="Calibri" w:hAnsi="Calibri" w:cs="Calibri"/>
              </w:rPr>
              <w:t>ner</w:t>
            </w:r>
            <w:r w:rsidRPr="00045EC8">
              <w:rPr>
                <w:rFonts w:ascii="Calibri" w:hAnsi="Calibri" w:cs="Calibri"/>
              </w:rPr>
              <w:t xml:space="preserve"> la Directiva </w:t>
            </w:r>
            <w:proofErr w:type="gramStart"/>
            <w:r w:rsidRPr="00045EC8">
              <w:rPr>
                <w:rFonts w:ascii="Calibri" w:hAnsi="Calibri" w:cs="Calibri"/>
              </w:rPr>
              <w:t>Delegada</w:t>
            </w:r>
            <w:proofErr w:type="gramEnd"/>
            <w:r w:rsidRPr="00045EC8">
              <w:rPr>
                <w:rFonts w:ascii="Calibri" w:hAnsi="Calibri" w:cs="Calibri"/>
              </w:rPr>
              <w:t xml:space="preserve"> (UE) 2024/782 de la Comisión de 4 de marzo de 2024.</w:t>
            </w:r>
          </w:p>
        </w:tc>
      </w:tr>
      <w:tr w:rsidR="009B0665" w14:paraId="35C0C7FD" w14:textId="77777777" w:rsidTr="009B0665">
        <w:tc>
          <w:tcPr>
            <w:tcW w:w="13948" w:type="dxa"/>
            <w:gridSpan w:val="2"/>
            <w:tcBorders>
              <w:left w:val="nil"/>
              <w:right w:val="nil"/>
            </w:tcBorders>
          </w:tcPr>
          <w:p w14:paraId="4EF20543" w14:textId="77777777" w:rsidR="009B0665" w:rsidRPr="009B0665" w:rsidRDefault="009B0665" w:rsidP="00B15013">
            <w:pPr>
              <w:spacing w:after="120" w:line="240" w:lineRule="auto"/>
              <w:jc w:val="both"/>
              <w:rPr>
                <w:rFonts w:ascii="Calibri" w:hAnsi="Calibri" w:cs="Calibri"/>
                <w:b/>
                <w:bCs/>
              </w:rPr>
            </w:pPr>
          </w:p>
        </w:tc>
      </w:tr>
      <w:tr w:rsidR="009B0665" w14:paraId="65A3B817" w14:textId="77777777" w:rsidTr="009B0665">
        <w:tc>
          <w:tcPr>
            <w:tcW w:w="13948" w:type="dxa"/>
            <w:gridSpan w:val="2"/>
            <w:shd w:val="clear" w:color="auto" w:fill="D9D9D9" w:themeFill="background1" w:themeFillShade="D9"/>
          </w:tcPr>
          <w:p w14:paraId="0BD42BDF" w14:textId="25FF0584" w:rsidR="009B0665" w:rsidRPr="009B0665" w:rsidRDefault="009B0665" w:rsidP="00B15013">
            <w:pPr>
              <w:spacing w:after="120" w:line="240" w:lineRule="auto"/>
              <w:jc w:val="both"/>
              <w:rPr>
                <w:rFonts w:ascii="Calibri" w:hAnsi="Calibri" w:cs="Calibri"/>
                <w:b/>
                <w:bCs/>
              </w:rPr>
            </w:pPr>
            <w:r w:rsidRPr="009B0665">
              <w:rPr>
                <w:rFonts w:ascii="Calibri" w:hAnsi="Calibri" w:cs="Calibri"/>
                <w:b/>
                <w:bCs/>
              </w:rPr>
              <w:t>Consejo General de Colegios Farmacéuticos</w:t>
            </w:r>
          </w:p>
        </w:tc>
      </w:tr>
      <w:tr w:rsidR="009B0665" w14:paraId="6BA4074E" w14:textId="77777777" w:rsidTr="009B0665">
        <w:tc>
          <w:tcPr>
            <w:tcW w:w="6974" w:type="dxa"/>
            <w:shd w:val="clear" w:color="auto" w:fill="D9D9D9" w:themeFill="background1" w:themeFillShade="D9"/>
          </w:tcPr>
          <w:p w14:paraId="4C0A97C4" w14:textId="321B92A3" w:rsidR="009B0665" w:rsidRPr="009B0665" w:rsidRDefault="009B0665" w:rsidP="00B15013">
            <w:pPr>
              <w:spacing w:after="120" w:line="240" w:lineRule="auto"/>
              <w:jc w:val="center"/>
              <w:rPr>
                <w:rFonts w:ascii="Calibri" w:hAnsi="Calibri" w:cs="Calibri"/>
                <w:b/>
                <w:bCs/>
              </w:rPr>
            </w:pPr>
            <w:r>
              <w:rPr>
                <w:rFonts w:ascii="Calibri" w:hAnsi="Calibri" w:cs="Calibri"/>
                <w:b/>
                <w:bCs/>
              </w:rPr>
              <w:t>Aportación</w:t>
            </w:r>
          </w:p>
        </w:tc>
        <w:tc>
          <w:tcPr>
            <w:tcW w:w="6974" w:type="dxa"/>
            <w:shd w:val="clear" w:color="auto" w:fill="D9D9D9" w:themeFill="background1" w:themeFillShade="D9"/>
          </w:tcPr>
          <w:p w14:paraId="4D6D0D4C" w14:textId="46D9844F" w:rsidR="009B0665" w:rsidRPr="009B0665" w:rsidRDefault="009B0665" w:rsidP="00B15013">
            <w:pPr>
              <w:spacing w:after="120" w:line="240" w:lineRule="auto"/>
              <w:jc w:val="center"/>
              <w:rPr>
                <w:rFonts w:ascii="Calibri" w:hAnsi="Calibri" w:cs="Calibri"/>
                <w:b/>
                <w:bCs/>
              </w:rPr>
            </w:pPr>
            <w:r>
              <w:rPr>
                <w:rFonts w:ascii="Calibri" w:hAnsi="Calibri" w:cs="Calibri"/>
                <w:b/>
                <w:bCs/>
              </w:rPr>
              <w:t>Valoración</w:t>
            </w:r>
          </w:p>
        </w:tc>
      </w:tr>
      <w:tr w:rsidR="00B15013" w14:paraId="47806F70" w14:textId="77777777" w:rsidTr="004871A6">
        <w:tc>
          <w:tcPr>
            <w:tcW w:w="6974" w:type="dxa"/>
          </w:tcPr>
          <w:p w14:paraId="73C94156" w14:textId="67568665" w:rsidR="00B15013" w:rsidRPr="00B15013" w:rsidRDefault="00B15013" w:rsidP="00B15013">
            <w:pPr>
              <w:spacing w:after="120" w:line="240" w:lineRule="auto"/>
              <w:jc w:val="both"/>
              <w:rPr>
                <w:rFonts w:ascii="Calibri" w:hAnsi="Calibri" w:cs="Calibri"/>
                <w:i/>
                <w:iCs/>
              </w:rPr>
            </w:pPr>
            <w:r w:rsidRPr="00B15013">
              <w:rPr>
                <w:rFonts w:ascii="Calibri" w:hAnsi="Calibri" w:cs="Calibri"/>
                <w:i/>
                <w:iCs/>
              </w:rPr>
              <w:t xml:space="preserve">La aprobación del PRD implica adaptar la </w:t>
            </w:r>
            <w:r w:rsidR="00177AB1">
              <w:rPr>
                <w:rFonts w:ascii="Calibri" w:hAnsi="Calibri" w:cs="Calibri"/>
                <w:i/>
                <w:iCs/>
              </w:rPr>
              <w:t xml:space="preserve">Orden </w:t>
            </w:r>
            <w:r w:rsidRPr="00B15013">
              <w:rPr>
                <w:rFonts w:ascii="Calibri" w:hAnsi="Calibri" w:cs="Calibri"/>
                <w:i/>
                <w:iCs/>
              </w:rPr>
              <w:t>CIN/2137/2008, de 3 de julio, por la que se establecen los requisitos para la verificación de los títulos universitarios oficiales que habiliten para el ejercicio de la profesión de Farmacéutico.</w:t>
            </w:r>
          </w:p>
        </w:tc>
        <w:tc>
          <w:tcPr>
            <w:tcW w:w="6974" w:type="dxa"/>
          </w:tcPr>
          <w:p w14:paraId="0ADC7BA7" w14:textId="690B0A6C" w:rsidR="00B15013" w:rsidRDefault="00177AB1" w:rsidP="00177AB1">
            <w:pPr>
              <w:spacing w:after="120" w:line="240" w:lineRule="auto"/>
              <w:jc w:val="both"/>
              <w:rPr>
                <w:rFonts w:ascii="Calibri" w:hAnsi="Calibri" w:cs="Calibri"/>
                <w:b/>
                <w:bCs/>
              </w:rPr>
            </w:pPr>
            <w:r>
              <w:rPr>
                <w:rFonts w:ascii="Calibri" w:hAnsi="Calibri" w:cs="Calibri"/>
              </w:rPr>
              <w:t xml:space="preserve">La modificación de la Orden </w:t>
            </w:r>
            <w:r w:rsidR="00B15013" w:rsidRPr="00B15013">
              <w:rPr>
                <w:rFonts w:ascii="Calibri" w:hAnsi="Calibri" w:cs="Calibri"/>
              </w:rPr>
              <w:t>CIN/2137/2008, de 3 de julio</w:t>
            </w:r>
            <w:r w:rsidR="00B15013" w:rsidRPr="004871A6">
              <w:rPr>
                <w:rFonts w:ascii="Calibri" w:hAnsi="Calibri" w:cs="Calibri"/>
              </w:rPr>
              <w:t xml:space="preserve">, que establece los requisitos para la verificación de los títulos universitarios oficiales que habiliten para el ejercicio de la profesión de </w:t>
            </w:r>
            <w:r w:rsidR="00B15013">
              <w:rPr>
                <w:rFonts w:ascii="Calibri" w:hAnsi="Calibri" w:cs="Calibri"/>
              </w:rPr>
              <w:t>farmacéutico</w:t>
            </w:r>
            <w:r w:rsidR="00B15013" w:rsidRPr="004871A6">
              <w:rPr>
                <w:rFonts w:ascii="Calibri" w:hAnsi="Calibri" w:cs="Calibri"/>
              </w:rPr>
              <w:t xml:space="preserve">, </w:t>
            </w:r>
            <w:r>
              <w:rPr>
                <w:rFonts w:ascii="Calibri" w:hAnsi="Calibri" w:cs="Calibri"/>
              </w:rPr>
              <w:t xml:space="preserve">no es necesaria para trasponer la </w:t>
            </w:r>
            <w:r w:rsidRPr="00177AB1">
              <w:rPr>
                <w:rFonts w:ascii="Calibri" w:hAnsi="Calibri" w:cs="Calibri"/>
              </w:rPr>
              <w:t xml:space="preserve">Directiva </w:t>
            </w:r>
            <w:proofErr w:type="gramStart"/>
            <w:r w:rsidRPr="00177AB1">
              <w:rPr>
                <w:rFonts w:ascii="Calibri" w:hAnsi="Calibri" w:cs="Calibri"/>
              </w:rPr>
              <w:t>Delegada</w:t>
            </w:r>
            <w:proofErr w:type="gramEnd"/>
            <w:r w:rsidRPr="00177AB1">
              <w:rPr>
                <w:rFonts w:ascii="Calibri" w:hAnsi="Calibri" w:cs="Calibri"/>
              </w:rPr>
              <w:t xml:space="preserve"> (UE) 2024/782 de la Comisión de 4 de marzo de 2024</w:t>
            </w:r>
            <w:r>
              <w:rPr>
                <w:rFonts w:ascii="Calibri" w:hAnsi="Calibri" w:cs="Calibri"/>
              </w:rPr>
              <w:t>, que es el objeto de este proyecto normativo.</w:t>
            </w:r>
          </w:p>
        </w:tc>
      </w:tr>
      <w:tr w:rsidR="00BA7B4C" w14:paraId="0EFD45E0" w14:textId="77777777" w:rsidTr="004871A6">
        <w:tc>
          <w:tcPr>
            <w:tcW w:w="6974" w:type="dxa"/>
          </w:tcPr>
          <w:p w14:paraId="132FF4D2" w14:textId="48FC91B6" w:rsidR="00BA7B4C" w:rsidRPr="00B15013" w:rsidRDefault="00BA7B4C" w:rsidP="00BA7B4C">
            <w:pPr>
              <w:spacing w:after="120" w:line="240" w:lineRule="auto"/>
              <w:jc w:val="both"/>
              <w:rPr>
                <w:rFonts w:ascii="Calibri" w:hAnsi="Calibri" w:cs="Calibri"/>
                <w:i/>
                <w:iCs/>
              </w:rPr>
            </w:pPr>
            <w:r>
              <w:rPr>
                <w:rFonts w:ascii="Calibri" w:hAnsi="Calibri" w:cs="Calibri"/>
                <w:i/>
                <w:iCs/>
              </w:rPr>
              <w:t xml:space="preserve">Debería modificarse otros preceptos del Real Decreto 581/2017, de 9 de junio, más allá de la trasposición de </w:t>
            </w:r>
            <w:r w:rsidRPr="009A2B27">
              <w:rPr>
                <w:rFonts w:ascii="Calibri" w:hAnsi="Calibri" w:cs="Calibri"/>
                <w:i/>
                <w:iCs/>
              </w:rPr>
              <w:t xml:space="preserve">la Directiva </w:t>
            </w:r>
            <w:proofErr w:type="gramStart"/>
            <w:r w:rsidRPr="009A2B27">
              <w:rPr>
                <w:rFonts w:ascii="Calibri" w:hAnsi="Calibri" w:cs="Calibri"/>
                <w:i/>
                <w:iCs/>
              </w:rPr>
              <w:t>Delegada</w:t>
            </w:r>
            <w:proofErr w:type="gramEnd"/>
            <w:r w:rsidRPr="009A2B27">
              <w:rPr>
                <w:rFonts w:ascii="Calibri" w:hAnsi="Calibri" w:cs="Calibri"/>
                <w:i/>
                <w:iCs/>
              </w:rPr>
              <w:t xml:space="preserve"> (UE) 2024/782 de la Comisión de 4 de marzo de 2024</w:t>
            </w:r>
            <w:r>
              <w:rPr>
                <w:rFonts w:ascii="Calibri" w:hAnsi="Calibri" w:cs="Calibri"/>
                <w:i/>
                <w:iCs/>
              </w:rPr>
              <w:t xml:space="preserve">. </w:t>
            </w:r>
          </w:p>
        </w:tc>
        <w:tc>
          <w:tcPr>
            <w:tcW w:w="6974" w:type="dxa"/>
          </w:tcPr>
          <w:p w14:paraId="31CFE126" w14:textId="77DFC2F9" w:rsidR="00BA7B4C" w:rsidRPr="004871A6" w:rsidRDefault="00BA7B4C" w:rsidP="00BA7B4C">
            <w:pPr>
              <w:spacing w:after="120" w:line="240" w:lineRule="auto"/>
              <w:jc w:val="both"/>
              <w:rPr>
                <w:rFonts w:ascii="Calibri" w:hAnsi="Calibri" w:cs="Calibri"/>
              </w:rPr>
            </w:pPr>
            <w:r w:rsidRPr="00045EC8">
              <w:rPr>
                <w:rFonts w:ascii="Calibri" w:hAnsi="Calibri" w:cs="Calibri"/>
              </w:rPr>
              <w:t xml:space="preserve">El objeto </w:t>
            </w:r>
            <w:r>
              <w:rPr>
                <w:rFonts w:ascii="Calibri" w:hAnsi="Calibri" w:cs="Calibri"/>
              </w:rPr>
              <w:t>de</w:t>
            </w:r>
            <w:r w:rsidRPr="00045EC8">
              <w:rPr>
                <w:rFonts w:ascii="Calibri" w:hAnsi="Calibri" w:cs="Calibri"/>
              </w:rPr>
              <w:t xml:space="preserve"> este proyecto normativo se limita a la </w:t>
            </w:r>
            <w:r>
              <w:rPr>
                <w:rFonts w:ascii="Calibri" w:hAnsi="Calibri" w:cs="Calibri"/>
              </w:rPr>
              <w:t xml:space="preserve">modificación de los artículos del </w:t>
            </w:r>
            <w:r w:rsidRPr="00BA7B4C">
              <w:rPr>
                <w:rFonts w:ascii="Calibri" w:hAnsi="Calibri" w:cs="Calibri"/>
              </w:rPr>
              <w:t>Real Decreto 581/2017, de 9 de junio</w:t>
            </w:r>
            <w:r>
              <w:rPr>
                <w:rFonts w:ascii="Calibri" w:hAnsi="Calibri" w:cs="Calibri"/>
              </w:rPr>
              <w:t>,</w:t>
            </w:r>
            <w:r w:rsidRPr="00BA7B4C">
              <w:rPr>
                <w:rFonts w:ascii="Calibri" w:hAnsi="Calibri" w:cs="Calibri"/>
              </w:rPr>
              <w:t xml:space="preserve"> </w:t>
            </w:r>
            <w:r>
              <w:rPr>
                <w:rFonts w:ascii="Calibri" w:hAnsi="Calibri" w:cs="Calibri"/>
              </w:rPr>
              <w:t xml:space="preserve">estrictamente necesarios para </w:t>
            </w:r>
            <w:r w:rsidRPr="00045EC8">
              <w:rPr>
                <w:rFonts w:ascii="Calibri" w:hAnsi="Calibri" w:cs="Calibri"/>
              </w:rPr>
              <w:t>traspo</w:t>
            </w:r>
            <w:r>
              <w:rPr>
                <w:rFonts w:ascii="Calibri" w:hAnsi="Calibri" w:cs="Calibri"/>
              </w:rPr>
              <w:t>ner</w:t>
            </w:r>
            <w:r w:rsidRPr="00045EC8">
              <w:rPr>
                <w:rFonts w:ascii="Calibri" w:hAnsi="Calibri" w:cs="Calibri"/>
              </w:rPr>
              <w:t xml:space="preserve"> la Directiva </w:t>
            </w:r>
            <w:proofErr w:type="gramStart"/>
            <w:r w:rsidRPr="00045EC8">
              <w:rPr>
                <w:rFonts w:ascii="Calibri" w:hAnsi="Calibri" w:cs="Calibri"/>
              </w:rPr>
              <w:t>Delegada</w:t>
            </w:r>
            <w:proofErr w:type="gramEnd"/>
            <w:r w:rsidRPr="00045EC8">
              <w:rPr>
                <w:rFonts w:ascii="Calibri" w:hAnsi="Calibri" w:cs="Calibri"/>
              </w:rPr>
              <w:t xml:space="preserve"> (UE) 2024/782 de la Comisión de 4 de marzo de 2024.</w:t>
            </w:r>
          </w:p>
        </w:tc>
      </w:tr>
    </w:tbl>
    <w:p w14:paraId="56BD76EC" w14:textId="396DA09B" w:rsidR="009B0665" w:rsidRDefault="009B0665" w:rsidP="00C645F6">
      <w:pPr>
        <w:jc w:val="both"/>
        <w:rPr>
          <w:rFonts w:ascii="Calibri" w:hAnsi="Calibri" w:cs="Calibri"/>
          <w:b/>
          <w:bCs/>
        </w:rPr>
      </w:pPr>
    </w:p>
    <w:p w14:paraId="3DB7351F" w14:textId="77777777" w:rsidR="009B0665" w:rsidRDefault="009B0665">
      <w:pPr>
        <w:rPr>
          <w:rFonts w:ascii="Calibri" w:hAnsi="Calibri" w:cs="Calibri"/>
          <w:b/>
          <w:bCs/>
        </w:rPr>
      </w:pPr>
      <w:r>
        <w:rPr>
          <w:rFonts w:ascii="Calibri" w:hAnsi="Calibri" w:cs="Calibri"/>
          <w:b/>
          <w:bCs/>
        </w:rPr>
        <w:br w:type="page"/>
      </w:r>
    </w:p>
    <w:tbl>
      <w:tblPr>
        <w:tblStyle w:val="Tablaconcuadrcula"/>
        <w:tblW w:w="0" w:type="auto"/>
        <w:tblLook w:val="04A0" w:firstRow="1" w:lastRow="0" w:firstColumn="1" w:lastColumn="0" w:noHBand="0" w:noVBand="1"/>
      </w:tblPr>
      <w:tblGrid>
        <w:gridCol w:w="13948"/>
      </w:tblGrid>
      <w:tr w:rsidR="009B0665" w14:paraId="4C19ED4A" w14:textId="77777777" w:rsidTr="004C4A07">
        <w:tc>
          <w:tcPr>
            <w:tcW w:w="13948" w:type="dxa"/>
            <w:shd w:val="clear" w:color="auto" w:fill="D9D9D9" w:themeFill="background1" w:themeFillShade="D9"/>
          </w:tcPr>
          <w:p w14:paraId="387DC5CC" w14:textId="5245B6D6" w:rsidR="009B0665" w:rsidRPr="004871A6" w:rsidRDefault="009B0665" w:rsidP="004C4A07">
            <w:pPr>
              <w:spacing w:after="0" w:line="240" w:lineRule="auto"/>
              <w:jc w:val="both"/>
              <w:rPr>
                <w:rFonts w:ascii="Calibri" w:hAnsi="Calibri" w:cs="Calibri"/>
                <w:b/>
                <w:bCs/>
              </w:rPr>
            </w:pPr>
            <w:r w:rsidRPr="004871A6">
              <w:rPr>
                <w:rFonts w:ascii="Calibri" w:hAnsi="Calibri" w:cs="Calibri"/>
                <w:b/>
                <w:bCs/>
              </w:rPr>
              <w:t xml:space="preserve">ANEXO </w:t>
            </w:r>
            <w:r>
              <w:rPr>
                <w:rFonts w:ascii="Calibri" w:hAnsi="Calibri" w:cs="Calibri"/>
                <w:b/>
                <w:bCs/>
              </w:rPr>
              <w:t>I</w:t>
            </w:r>
            <w:r w:rsidRPr="004871A6">
              <w:rPr>
                <w:rFonts w:ascii="Calibri" w:hAnsi="Calibri" w:cs="Calibri"/>
                <w:b/>
                <w:bCs/>
              </w:rPr>
              <w:t xml:space="preserve">I. </w:t>
            </w:r>
            <w:r>
              <w:rPr>
                <w:rFonts w:ascii="Calibri" w:hAnsi="Calibri" w:cs="Calibri"/>
                <w:b/>
                <w:bCs/>
              </w:rPr>
              <w:t>OBSERVACIONES</w:t>
            </w:r>
            <w:r w:rsidRPr="004871A6">
              <w:rPr>
                <w:rFonts w:ascii="Calibri" w:hAnsi="Calibri" w:cs="Calibri"/>
                <w:b/>
                <w:bCs/>
              </w:rPr>
              <w:t xml:space="preserve"> </w:t>
            </w:r>
            <w:r>
              <w:rPr>
                <w:rFonts w:ascii="Calibri" w:hAnsi="Calibri" w:cs="Calibri"/>
                <w:b/>
                <w:bCs/>
              </w:rPr>
              <w:t>TRAS LA SOLICITUD DE INFORMES</w:t>
            </w:r>
          </w:p>
        </w:tc>
      </w:tr>
    </w:tbl>
    <w:p w14:paraId="19B102FB" w14:textId="77777777" w:rsidR="009B0665" w:rsidRPr="00C645F6" w:rsidRDefault="009B0665" w:rsidP="009B0665">
      <w:pPr>
        <w:spacing w:after="220" w:line="240" w:lineRule="auto"/>
        <w:jc w:val="both"/>
        <w:rPr>
          <w:rFonts w:ascii="Calibri" w:hAnsi="Calibri" w:cs="Calibri"/>
        </w:rPr>
      </w:pPr>
    </w:p>
    <w:tbl>
      <w:tblPr>
        <w:tblStyle w:val="Tablaconcuadrcula"/>
        <w:tblW w:w="0" w:type="auto"/>
        <w:tblLook w:val="04A0" w:firstRow="1" w:lastRow="0" w:firstColumn="1" w:lastColumn="0" w:noHBand="0" w:noVBand="1"/>
      </w:tblPr>
      <w:tblGrid>
        <w:gridCol w:w="6974"/>
        <w:gridCol w:w="6974"/>
      </w:tblGrid>
      <w:tr w:rsidR="009B0665" w14:paraId="4F4889F8" w14:textId="77777777" w:rsidTr="004C4A07">
        <w:tc>
          <w:tcPr>
            <w:tcW w:w="13948" w:type="dxa"/>
            <w:gridSpan w:val="2"/>
            <w:shd w:val="clear" w:color="auto" w:fill="D9D9D9" w:themeFill="background1" w:themeFillShade="D9"/>
          </w:tcPr>
          <w:p w14:paraId="36CC1B85" w14:textId="0CF12B72" w:rsidR="009B0665" w:rsidRDefault="009B0665" w:rsidP="004C4A07">
            <w:pPr>
              <w:spacing w:after="0" w:line="240" w:lineRule="auto"/>
              <w:jc w:val="both"/>
              <w:rPr>
                <w:rFonts w:ascii="Calibri" w:hAnsi="Calibri" w:cs="Calibri"/>
                <w:b/>
                <w:bCs/>
              </w:rPr>
            </w:pPr>
            <w:r>
              <w:rPr>
                <w:rFonts w:ascii="Calibri" w:hAnsi="Calibri" w:cs="Calibri"/>
                <w:b/>
                <w:bCs/>
              </w:rPr>
              <w:t>[…]</w:t>
            </w:r>
          </w:p>
        </w:tc>
      </w:tr>
      <w:tr w:rsidR="009B0665" w14:paraId="4A304BB2" w14:textId="77777777" w:rsidTr="004C4A07">
        <w:tc>
          <w:tcPr>
            <w:tcW w:w="6974" w:type="dxa"/>
            <w:shd w:val="clear" w:color="auto" w:fill="D9D9D9" w:themeFill="background1" w:themeFillShade="D9"/>
          </w:tcPr>
          <w:p w14:paraId="2CE1C1F7" w14:textId="2DE52C8B" w:rsidR="009B0665" w:rsidRPr="004871A6" w:rsidRDefault="009B0665" w:rsidP="004C4A07">
            <w:pPr>
              <w:spacing w:after="0" w:line="240" w:lineRule="auto"/>
              <w:jc w:val="center"/>
              <w:rPr>
                <w:rFonts w:ascii="Calibri" w:hAnsi="Calibri" w:cs="Calibri"/>
                <w:b/>
                <w:bCs/>
              </w:rPr>
            </w:pPr>
            <w:r>
              <w:rPr>
                <w:rFonts w:ascii="Calibri" w:hAnsi="Calibri" w:cs="Calibri"/>
                <w:b/>
                <w:bCs/>
              </w:rPr>
              <w:t>Observación</w:t>
            </w:r>
          </w:p>
        </w:tc>
        <w:tc>
          <w:tcPr>
            <w:tcW w:w="6974" w:type="dxa"/>
            <w:shd w:val="clear" w:color="auto" w:fill="D9D9D9" w:themeFill="background1" w:themeFillShade="D9"/>
          </w:tcPr>
          <w:p w14:paraId="6BDAF685" w14:textId="77777777" w:rsidR="009B0665" w:rsidRPr="004871A6" w:rsidRDefault="009B0665" w:rsidP="004C4A07">
            <w:pPr>
              <w:spacing w:after="0" w:line="240" w:lineRule="auto"/>
              <w:jc w:val="center"/>
              <w:rPr>
                <w:rFonts w:ascii="Calibri" w:hAnsi="Calibri" w:cs="Calibri"/>
                <w:b/>
                <w:bCs/>
              </w:rPr>
            </w:pPr>
            <w:r w:rsidRPr="004871A6">
              <w:rPr>
                <w:rFonts w:ascii="Calibri" w:hAnsi="Calibri" w:cs="Calibri"/>
                <w:b/>
                <w:bCs/>
              </w:rPr>
              <w:t>Valoración</w:t>
            </w:r>
          </w:p>
        </w:tc>
      </w:tr>
      <w:tr w:rsidR="009B0665" w14:paraId="2E3E2FF8" w14:textId="77777777" w:rsidTr="004C4A07">
        <w:tc>
          <w:tcPr>
            <w:tcW w:w="6974" w:type="dxa"/>
          </w:tcPr>
          <w:p w14:paraId="39D4BD69" w14:textId="2A129B4A" w:rsidR="009B0665" w:rsidRPr="00812C3D" w:rsidRDefault="009B0665" w:rsidP="004C4A07">
            <w:pPr>
              <w:spacing w:after="0" w:line="240" w:lineRule="auto"/>
              <w:jc w:val="both"/>
              <w:rPr>
                <w:rFonts w:ascii="Calibri" w:hAnsi="Calibri" w:cs="Calibri"/>
                <w:i/>
                <w:iCs/>
              </w:rPr>
            </w:pPr>
          </w:p>
        </w:tc>
        <w:tc>
          <w:tcPr>
            <w:tcW w:w="6974" w:type="dxa"/>
          </w:tcPr>
          <w:p w14:paraId="31734581" w14:textId="1B1C5C6E" w:rsidR="009B0665" w:rsidRPr="004871A6" w:rsidRDefault="009B0665" w:rsidP="004C4A07">
            <w:pPr>
              <w:spacing w:after="0" w:line="240" w:lineRule="auto"/>
              <w:jc w:val="both"/>
              <w:rPr>
                <w:rFonts w:ascii="Calibri" w:hAnsi="Calibri" w:cs="Calibri"/>
              </w:rPr>
            </w:pPr>
          </w:p>
        </w:tc>
      </w:tr>
    </w:tbl>
    <w:p w14:paraId="1E763F78" w14:textId="77777777" w:rsidR="00C645F6" w:rsidRDefault="00C645F6" w:rsidP="00C645F6">
      <w:pPr>
        <w:jc w:val="both"/>
        <w:rPr>
          <w:rFonts w:ascii="Calibri" w:hAnsi="Calibri" w:cs="Calibri"/>
          <w:b/>
          <w:bCs/>
        </w:rPr>
      </w:pPr>
    </w:p>
    <w:p w14:paraId="677B7C48" w14:textId="77777777" w:rsidR="009B0665" w:rsidRDefault="009B0665">
      <w:pPr>
        <w:rPr>
          <w:rFonts w:ascii="Calibri" w:hAnsi="Calibri" w:cs="Calibri"/>
          <w:b/>
          <w:bCs/>
        </w:rPr>
      </w:pPr>
      <w:r>
        <w:rPr>
          <w:rFonts w:ascii="Calibri" w:hAnsi="Calibri" w:cs="Calibri"/>
          <w:b/>
          <w:bCs/>
        </w:rPr>
        <w:br w:type="page"/>
      </w:r>
    </w:p>
    <w:tbl>
      <w:tblPr>
        <w:tblStyle w:val="Tablaconcuadrcula"/>
        <w:tblW w:w="0" w:type="auto"/>
        <w:tblLook w:val="04A0" w:firstRow="1" w:lastRow="0" w:firstColumn="1" w:lastColumn="0" w:noHBand="0" w:noVBand="1"/>
      </w:tblPr>
      <w:tblGrid>
        <w:gridCol w:w="13948"/>
      </w:tblGrid>
      <w:tr w:rsidR="009B0665" w14:paraId="6BA70884" w14:textId="77777777" w:rsidTr="004C4A07">
        <w:tc>
          <w:tcPr>
            <w:tcW w:w="13948" w:type="dxa"/>
            <w:shd w:val="clear" w:color="auto" w:fill="D9D9D9" w:themeFill="background1" w:themeFillShade="D9"/>
          </w:tcPr>
          <w:p w14:paraId="2EC8E286" w14:textId="6D90F929" w:rsidR="009B0665" w:rsidRPr="004871A6" w:rsidRDefault="009B0665" w:rsidP="004C4A07">
            <w:pPr>
              <w:spacing w:after="0" w:line="240" w:lineRule="auto"/>
              <w:jc w:val="both"/>
              <w:rPr>
                <w:rFonts w:ascii="Calibri" w:hAnsi="Calibri" w:cs="Calibri"/>
                <w:b/>
                <w:bCs/>
              </w:rPr>
            </w:pPr>
            <w:r w:rsidRPr="004871A6">
              <w:rPr>
                <w:rFonts w:ascii="Calibri" w:hAnsi="Calibri" w:cs="Calibri"/>
                <w:b/>
                <w:bCs/>
              </w:rPr>
              <w:t>ANEXO I</w:t>
            </w:r>
            <w:r>
              <w:rPr>
                <w:rFonts w:ascii="Calibri" w:hAnsi="Calibri" w:cs="Calibri"/>
                <w:b/>
                <w:bCs/>
              </w:rPr>
              <w:t>II.</w:t>
            </w:r>
            <w:r w:rsidRPr="004871A6">
              <w:rPr>
                <w:rFonts w:ascii="Calibri" w:hAnsi="Calibri" w:cs="Calibri"/>
                <w:b/>
                <w:bCs/>
              </w:rPr>
              <w:t xml:space="preserve"> </w:t>
            </w:r>
            <w:r>
              <w:rPr>
                <w:rFonts w:ascii="Calibri" w:hAnsi="Calibri" w:cs="Calibri"/>
                <w:b/>
                <w:bCs/>
              </w:rPr>
              <w:t xml:space="preserve">OBSERVACIONES </w:t>
            </w:r>
            <w:r w:rsidRPr="004871A6">
              <w:rPr>
                <w:rFonts w:ascii="Calibri" w:hAnsi="Calibri" w:cs="Calibri"/>
                <w:b/>
                <w:bCs/>
              </w:rPr>
              <w:t xml:space="preserve">RECIBIDAS DURANTE </w:t>
            </w:r>
            <w:r>
              <w:rPr>
                <w:rFonts w:ascii="Calibri" w:hAnsi="Calibri" w:cs="Calibri"/>
                <w:b/>
                <w:bCs/>
              </w:rPr>
              <w:t>LA AUDIENCIA E INFORMACIÓN PÚBLICA</w:t>
            </w:r>
          </w:p>
        </w:tc>
      </w:tr>
    </w:tbl>
    <w:p w14:paraId="01FEA7FE" w14:textId="77777777" w:rsidR="009B0665" w:rsidRPr="00C645F6" w:rsidRDefault="009B0665" w:rsidP="009B0665">
      <w:pPr>
        <w:spacing w:after="220" w:line="240" w:lineRule="auto"/>
        <w:jc w:val="both"/>
        <w:rPr>
          <w:rFonts w:ascii="Calibri" w:hAnsi="Calibri" w:cs="Calibri"/>
        </w:rPr>
      </w:pPr>
    </w:p>
    <w:tbl>
      <w:tblPr>
        <w:tblStyle w:val="Tablaconcuadrcula"/>
        <w:tblW w:w="0" w:type="auto"/>
        <w:tblLook w:val="04A0" w:firstRow="1" w:lastRow="0" w:firstColumn="1" w:lastColumn="0" w:noHBand="0" w:noVBand="1"/>
      </w:tblPr>
      <w:tblGrid>
        <w:gridCol w:w="6974"/>
        <w:gridCol w:w="6974"/>
      </w:tblGrid>
      <w:tr w:rsidR="009B0665" w14:paraId="30BD0DF1" w14:textId="77777777" w:rsidTr="004C4A07">
        <w:tc>
          <w:tcPr>
            <w:tcW w:w="13948" w:type="dxa"/>
            <w:gridSpan w:val="2"/>
            <w:shd w:val="clear" w:color="auto" w:fill="D9D9D9" w:themeFill="background1" w:themeFillShade="D9"/>
          </w:tcPr>
          <w:p w14:paraId="217F6E74" w14:textId="001B480F" w:rsidR="009B0665" w:rsidRDefault="009B0665" w:rsidP="004C4A07">
            <w:pPr>
              <w:spacing w:after="0" w:line="240" w:lineRule="auto"/>
              <w:jc w:val="both"/>
              <w:rPr>
                <w:rFonts w:ascii="Calibri" w:hAnsi="Calibri" w:cs="Calibri"/>
                <w:b/>
                <w:bCs/>
              </w:rPr>
            </w:pPr>
            <w:r>
              <w:rPr>
                <w:rFonts w:ascii="Calibri" w:hAnsi="Calibri" w:cs="Calibri"/>
                <w:b/>
                <w:bCs/>
              </w:rPr>
              <w:t>[…]</w:t>
            </w:r>
          </w:p>
        </w:tc>
      </w:tr>
      <w:tr w:rsidR="009B0665" w14:paraId="1ADA9868" w14:textId="77777777" w:rsidTr="004C4A07">
        <w:tc>
          <w:tcPr>
            <w:tcW w:w="6974" w:type="dxa"/>
            <w:shd w:val="clear" w:color="auto" w:fill="D9D9D9" w:themeFill="background1" w:themeFillShade="D9"/>
          </w:tcPr>
          <w:p w14:paraId="5FCCB110" w14:textId="2ADEA503" w:rsidR="009B0665" w:rsidRPr="004871A6" w:rsidRDefault="009B0665" w:rsidP="004C4A07">
            <w:pPr>
              <w:spacing w:after="0" w:line="240" w:lineRule="auto"/>
              <w:jc w:val="center"/>
              <w:rPr>
                <w:rFonts w:ascii="Calibri" w:hAnsi="Calibri" w:cs="Calibri"/>
                <w:b/>
                <w:bCs/>
              </w:rPr>
            </w:pPr>
            <w:r>
              <w:rPr>
                <w:rFonts w:ascii="Calibri" w:hAnsi="Calibri" w:cs="Calibri"/>
                <w:b/>
                <w:bCs/>
              </w:rPr>
              <w:t>Observación</w:t>
            </w:r>
          </w:p>
        </w:tc>
        <w:tc>
          <w:tcPr>
            <w:tcW w:w="6974" w:type="dxa"/>
            <w:shd w:val="clear" w:color="auto" w:fill="D9D9D9" w:themeFill="background1" w:themeFillShade="D9"/>
          </w:tcPr>
          <w:p w14:paraId="4AB19CD6" w14:textId="77777777" w:rsidR="009B0665" w:rsidRPr="004871A6" w:rsidRDefault="009B0665" w:rsidP="004C4A07">
            <w:pPr>
              <w:spacing w:after="0" w:line="240" w:lineRule="auto"/>
              <w:jc w:val="center"/>
              <w:rPr>
                <w:rFonts w:ascii="Calibri" w:hAnsi="Calibri" w:cs="Calibri"/>
                <w:b/>
                <w:bCs/>
              </w:rPr>
            </w:pPr>
            <w:r w:rsidRPr="004871A6">
              <w:rPr>
                <w:rFonts w:ascii="Calibri" w:hAnsi="Calibri" w:cs="Calibri"/>
                <w:b/>
                <w:bCs/>
              </w:rPr>
              <w:t>Valoración</w:t>
            </w:r>
          </w:p>
        </w:tc>
      </w:tr>
      <w:tr w:rsidR="009B0665" w14:paraId="32F50BBE" w14:textId="77777777" w:rsidTr="004C4A07">
        <w:tc>
          <w:tcPr>
            <w:tcW w:w="6974" w:type="dxa"/>
          </w:tcPr>
          <w:p w14:paraId="4F159F61" w14:textId="0A723635" w:rsidR="009B0665" w:rsidRPr="00812C3D" w:rsidRDefault="009B0665" w:rsidP="004C4A07">
            <w:pPr>
              <w:spacing w:after="0" w:line="240" w:lineRule="auto"/>
              <w:jc w:val="both"/>
              <w:rPr>
                <w:rFonts w:ascii="Calibri" w:hAnsi="Calibri" w:cs="Calibri"/>
                <w:i/>
                <w:iCs/>
              </w:rPr>
            </w:pPr>
          </w:p>
        </w:tc>
        <w:tc>
          <w:tcPr>
            <w:tcW w:w="6974" w:type="dxa"/>
          </w:tcPr>
          <w:p w14:paraId="0B901EAA" w14:textId="3A6D340A" w:rsidR="009B0665" w:rsidRPr="004871A6" w:rsidRDefault="009B0665" w:rsidP="004C4A07">
            <w:pPr>
              <w:spacing w:after="0" w:line="240" w:lineRule="auto"/>
              <w:jc w:val="both"/>
              <w:rPr>
                <w:rFonts w:ascii="Calibri" w:hAnsi="Calibri" w:cs="Calibri"/>
              </w:rPr>
            </w:pPr>
          </w:p>
        </w:tc>
      </w:tr>
    </w:tbl>
    <w:p w14:paraId="372A8F91" w14:textId="3E13303E" w:rsidR="00760DF8" w:rsidRDefault="00760DF8" w:rsidP="009B0665"/>
    <w:sectPr w:rsidR="00760DF8" w:rsidSect="004871A6">
      <w:pgSz w:w="16838" w:h="11906" w:orient="landscape"/>
      <w:pgMar w:top="1080" w:right="1440" w:bottom="108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3ED2C" w14:textId="77777777" w:rsidR="00302869" w:rsidRDefault="00302869" w:rsidP="00302869">
      <w:pPr>
        <w:spacing w:after="0" w:line="240" w:lineRule="auto"/>
      </w:pPr>
      <w:r>
        <w:separator/>
      </w:r>
    </w:p>
  </w:endnote>
  <w:endnote w:type="continuationSeparator" w:id="0">
    <w:p w14:paraId="7ED426E6" w14:textId="77777777" w:rsidR="00302869" w:rsidRDefault="00302869" w:rsidP="00302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Yu Gothic"/>
    <w:charset w:val="80"/>
    <w:family w:val="auto"/>
    <w:pitch w:val="variable"/>
    <w:sig w:usb0="00000000" w:usb1="00000000" w:usb2="01000407" w:usb3="00000000" w:csb0="00020000"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DE5D31" w14:textId="77777777" w:rsidR="00302869" w:rsidRDefault="00302869" w:rsidP="00302869">
      <w:pPr>
        <w:spacing w:after="0" w:line="240" w:lineRule="auto"/>
      </w:pPr>
      <w:r>
        <w:separator/>
      </w:r>
    </w:p>
  </w:footnote>
  <w:footnote w:type="continuationSeparator" w:id="0">
    <w:p w14:paraId="692B3CCD" w14:textId="77777777" w:rsidR="00302869" w:rsidRDefault="00302869" w:rsidP="003028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944FB"/>
    <w:multiLevelType w:val="hybridMultilevel"/>
    <w:tmpl w:val="4E8256F4"/>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1C70349B"/>
    <w:multiLevelType w:val="hybridMultilevel"/>
    <w:tmpl w:val="CB0C128E"/>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25D35977"/>
    <w:multiLevelType w:val="hybridMultilevel"/>
    <w:tmpl w:val="4CB88256"/>
    <w:lvl w:ilvl="0" w:tplc="B1ACB3CC">
      <w:start w:val="1"/>
      <w:numFmt w:val="upp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98A55C3"/>
    <w:multiLevelType w:val="multilevel"/>
    <w:tmpl w:val="347021BC"/>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0806072"/>
    <w:multiLevelType w:val="multilevel"/>
    <w:tmpl w:val="0546CAA6"/>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83A1F"/>
    <w:multiLevelType w:val="hybridMultilevel"/>
    <w:tmpl w:val="5720C964"/>
    <w:lvl w:ilvl="0" w:tplc="6F849CE4">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0E12B6F"/>
    <w:multiLevelType w:val="hybridMultilevel"/>
    <w:tmpl w:val="F34EB8A4"/>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16cid:durableId="730736476">
    <w:abstractNumId w:val="5"/>
  </w:num>
  <w:num w:numId="2" w16cid:durableId="436827538">
    <w:abstractNumId w:val="4"/>
  </w:num>
  <w:num w:numId="3" w16cid:durableId="336689809">
    <w:abstractNumId w:val="2"/>
  </w:num>
  <w:num w:numId="4" w16cid:durableId="585500192">
    <w:abstractNumId w:val="1"/>
  </w:num>
  <w:num w:numId="5" w16cid:durableId="1861360536">
    <w:abstractNumId w:val="3"/>
  </w:num>
  <w:num w:numId="6" w16cid:durableId="511141254">
    <w:abstractNumId w:val="0"/>
  </w:num>
  <w:num w:numId="7" w16cid:durableId="6253116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5F6"/>
    <w:rsid w:val="00010743"/>
    <w:rsid w:val="000378D0"/>
    <w:rsid w:val="00045EC8"/>
    <w:rsid w:val="00092951"/>
    <w:rsid w:val="00096829"/>
    <w:rsid w:val="000E548E"/>
    <w:rsid w:val="00112E81"/>
    <w:rsid w:val="00177AB1"/>
    <w:rsid w:val="001A4E42"/>
    <w:rsid w:val="00242D15"/>
    <w:rsid w:val="002701C4"/>
    <w:rsid w:val="00290B80"/>
    <w:rsid w:val="00291631"/>
    <w:rsid w:val="002B05CC"/>
    <w:rsid w:val="00302869"/>
    <w:rsid w:val="00347AC9"/>
    <w:rsid w:val="004871A6"/>
    <w:rsid w:val="00515320"/>
    <w:rsid w:val="00535A74"/>
    <w:rsid w:val="005758F6"/>
    <w:rsid w:val="00672DB7"/>
    <w:rsid w:val="00760DF8"/>
    <w:rsid w:val="007614F5"/>
    <w:rsid w:val="007B306A"/>
    <w:rsid w:val="00812C3D"/>
    <w:rsid w:val="00855BF4"/>
    <w:rsid w:val="008C142B"/>
    <w:rsid w:val="00993993"/>
    <w:rsid w:val="009A2B27"/>
    <w:rsid w:val="009B0665"/>
    <w:rsid w:val="009C341C"/>
    <w:rsid w:val="00A74923"/>
    <w:rsid w:val="00AA1A31"/>
    <w:rsid w:val="00B15013"/>
    <w:rsid w:val="00B7356A"/>
    <w:rsid w:val="00BA7B4C"/>
    <w:rsid w:val="00BC73B9"/>
    <w:rsid w:val="00C645F6"/>
    <w:rsid w:val="00C820F9"/>
    <w:rsid w:val="00D338AB"/>
    <w:rsid w:val="00D4515D"/>
    <w:rsid w:val="00E032F7"/>
    <w:rsid w:val="00ED0CFB"/>
    <w:rsid w:val="00F01BB2"/>
    <w:rsid w:val="00F405AF"/>
    <w:rsid w:val="00F42871"/>
    <w:rsid w:val="00F42D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552B464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AC9"/>
    <w:rPr>
      <w:rFonts w:eastAsiaTheme="minorEastAsia"/>
      <w:kern w:val="0"/>
      <w:lang w:eastAsia="es-ES"/>
      <w14:ligatures w14:val="none"/>
    </w:rPr>
  </w:style>
  <w:style w:type="paragraph" w:styleId="Ttulo1">
    <w:name w:val="heading 1"/>
    <w:basedOn w:val="Normal"/>
    <w:next w:val="Normal"/>
    <w:link w:val="Ttulo1Car"/>
    <w:uiPriority w:val="9"/>
    <w:qFormat/>
    <w:rsid w:val="00C64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64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645F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645F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645F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645F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645F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645F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645F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645F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645F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645F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645F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645F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645F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645F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645F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645F6"/>
    <w:rPr>
      <w:rFonts w:eastAsiaTheme="majorEastAsia" w:cstheme="majorBidi"/>
      <w:color w:val="272727" w:themeColor="text1" w:themeTint="D8"/>
    </w:rPr>
  </w:style>
  <w:style w:type="paragraph" w:styleId="Ttulo">
    <w:name w:val="Title"/>
    <w:basedOn w:val="Normal"/>
    <w:next w:val="Normal"/>
    <w:link w:val="TtuloCar"/>
    <w:uiPriority w:val="10"/>
    <w:qFormat/>
    <w:rsid w:val="00C64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645F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645F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645F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645F6"/>
    <w:pPr>
      <w:spacing w:before="160"/>
      <w:jc w:val="center"/>
    </w:pPr>
    <w:rPr>
      <w:i/>
      <w:iCs/>
      <w:color w:val="404040" w:themeColor="text1" w:themeTint="BF"/>
    </w:rPr>
  </w:style>
  <w:style w:type="character" w:customStyle="1" w:styleId="CitaCar">
    <w:name w:val="Cita Car"/>
    <w:basedOn w:val="Fuentedeprrafopredeter"/>
    <w:link w:val="Cita"/>
    <w:uiPriority w:val="29"/>
    <w:rsid w:val="00C645F6"/>
    <w:rPr>
      <w:i/>
      <w:iCs/>
      <w:color w:val="404040" w:themeColor="text1" w:themeTint="BF"/>
    </w:rPr>
  </w:style>
  <w:style w:type="paragraph" w:styleId="Prrafodelista">
    <w:name w:val="List Paragraph"/>
    <w:basedOn w:val="Normal"/>
    <w:qFormat/>
    <w:rsid w:val="00C645F6"/>
    <w:pPr>
      <w:ind w:left="720"/>
      <w:contextualSpacing/>
    </w:pPr>
  </w:style>
  <w:style w:type="character" w:styleId="nfasisintenso">
    <w:name w:val="Intense Emphasis"/>
    <w:basedOn w:val="Fuentedeprrafopredeter"/>
    <w:uiPriority w:val="21"/>
    <w:qFormat/>
    <w:rsid w:val="00C645F6"/>
    <w:rPr>
      <w:i/>
      <w:iCs/>
      <w:color w:val="0F4761" w:themeColor="accent1" w:themeShade="BF"/>
    </w:rPr>
  </w:style>
  <w:style w:type="paragraph" w:styleId="Citadestacada">
    <w:name w:val="Intense Quote"/>
    <w:basedOn w:val="Normal"/>
    <w:next w:val="Normal"/>
    <w:link w:val="CitadestacadaCar"/>
    <w:uiPriority w:val="30"/>
    <w:qFormat/>
    <w:rsid w:val="00C64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645F6"/>
    <w:rPr>
      <w:i/>
      <w:iCs/>
      <w:color w:val="0F4761" w:themeColor="accent1" w:themeShade="BF"/>
    </w:rPr>
  </w:style>
  <w:style w:type="character" w:styleId="Referenciaintensa">
    <w:name w:val="Intense Reference"/>
    <w:basedOn w:val="Fuentedeprrafopredeter"/>
    <w:uiPriority w:val="32"/>
    <w:qFormat/>
    <w:rsid w:val="00C645F6"/>
    <w:rPr>
      <w:b/>
      <w:bCs/>
      <w:smallCaps/>
      <w:color w:val="0F4761" w:themeColor="accent1" w:themeShade="BF"/>
      <w:spacing w:val="5"/>
    </w:rPr>
  </w:style>
  <w:style w:type="paragraph" w:styleId="Textonotapie">
    <w:name w:val="footnote text"/>
    <w:basedOn w:val="Normal"/>
    <w:link w:val="TextonotapieCar"/>
    <w:qFormat/>
    <w:rsid w:val="00C645F6"/>
  </w:style>
  <w:style w:type="character" w:customStyle="1" w:styleId="TextonotapieCar">
    <w:name w:val="Texto nota pie Car"/>
    <w:basedOn w:val="Fuentedeprrafopredeter"/>
    <w:link w:val="Textonotapie"/>
    <w:rsid w:val="00C645F6"/>
    <w:rPr>
      <w:rFonts w:eastAsiaTheme="minorEastAsia"/>
      <w:kern w:val="0"/>
      <w:lang w:eastAsia="es-ES"/>
      <w14:ligatures w14:val="none"/>
    </w:rPr>
  </w:style>
  <w:style w:type="paragraph" w:customStyle="1" w:styleId="Formatolibre">
    <w:name w:val="Formato libre"/>
    <w:rsid w:val="00C645F6"/>
    <w:pPr>
      <w:spacing w:line="336" w:lineRule="auto"/>
    </w:pPr>
    <w:rPr>
      <w:rFonts w:ascii="Bodoni SvtyTwo OS ITC TT-Book" w:eastAsia="ヒラギノ角ゴ Pro W3" w:hAnsi="Bodoni SvtyTwo OS ITC TT-Book"/>
      <w:color w:val="000000"/>
      <w:kern w:val="0"/>
      <w:sz w:val="24"/>
      <w:lang w:val="es-ES_tradnl"/>
      <w14:ligatures w14:val="none"/>
    </w:rPr>
  </w:style>
  <w:style w:type="table" w:styleId="Tablaconcuadrcula">
    <w:name w:val="Table Grid"/>
    <w:basedOn w:val="Tablanormal"/>
    <w:uiPriority w:val="39"/>
    <w:rsid w:val="00C645F6"/>
    <w:rPr>
      <w:rFonts w:eastAsiaTheme="minorEastAsia"/>
      <w:kern w:val="0"/>
      <w:lang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028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02869"/>
    <w:rPr>
      <w:rFonts w:eastAsiaTheme="minorEastAsia"/>
      <w:kern w:val="0"/>
      <w:lang w:eastAsia="es-ES"/>
      <w14:ligatures w14:val="none"/>
    </w:rPr>
  </w:style>
  <w:style w:type="paragraph" w:styleId="Piedepgina">
    <w:name w:val="footer"/>
    <w:basedOn w:val="Normal"/>
    <w:link w:val="PiedepginaCar"/>
    <w:uiPriority w:val="99"/>
    <w:unhideWhenUsed/>
    <w:rsid w:val="003028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02869"/>
    <w:rPr>
      <w:rFonts w:eastAsiaTheme="minorEastAsia"/>
      <w:kern w:val="0"/>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6771</Words>
  <Characters>37244</Characters>
  <Application>Microsoft Office Word</Application>
  <DocSecurity>0</DocSecurity>
  <Lines>310</Lines>
  <Paragraphs>87</Paragraphs>
  <ScaleCrop>false</ScaleCrop>
  <Company/>
  <LinksUpToDate>false</LinksUpToDate>
  <CharactersWithSpaces>43928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2025-12-05T12:32:00Z</dcterms:created>
  <dcterms:modified xsi:type="dcterms:W3CDTF">2025-12-05T12:32:00Z</dcterms:modified>
</cp:coreProperties>
</file>